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7D3B" w:rsidRDefault="00B71B71">
      <w:r>
        <w:rPr>
          <w:noProof/>
          <w:lang w:eastAsia="bg-BG"/>
        </w:rPr>
        <w:drawing>
          <wp:inline distT="0" distB="0" distL="0" distR="0">
            <wp:extent cx="5760720" cy="7922895"/>
            <wp:effectExtent l="19050" t="0" r="0" b="0"/>
            <wp:docPr id="1" name="Картина 0" descr="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1.jpg"/>
                    <pic:cNvPicPr/>
                  </pic:nvPicPr>
                  <pic:blipFill>
                    <a:blip r:embed="rId5"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 name="Картина 1" descr="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1.jpg"/>
                    <pic:cNvPicPr/>
                  </pic:nvPicPr>
                  <pic:blipFill>
                    <a:blip r:embed="rId6"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3" name="Картина 2" descr="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001.jpg"/>
                    <pic:cNvPicPr/>
                  </pic:nvPicPr>
                  <pic:blipFill>
                    <a:blip r:embed="rId7"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4" name="Картина 3" descr="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001.jpg"/>
                    <pic:cNvPicPr/>
                  </pic:nvPicPr>
                  <pic:blipFill>
                    <a:blip r:embed="rId8"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5" name="Картина 4" descr="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001.jpg"/>
                    <pic:cNvPicPr/>
                  </pic:nvPicPr>
                  <pic:blipFill>
                    <a:blip r:embed="rId9"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6" name="Картина 5" descr="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001.jpg"/>
                    <pic:cNvPicPr/>
                  </pic:nvPicPr>
                  <pic:blipFill>
                    <a:blip r:embed="rId10"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7" name="Картина 6" descr="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001.jpg"/>
                    <pic:cNvPicPr/>
                  </pic:nvPicPr>
                  <pic:blipFill>
                    <a:blip r:embed="rId11"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8" name="Картина 7" descr="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001.jpg"/>
                    <pic:cNvPicPr/>
                  </pic:nvPicPr>
                  <pic:blipFill>
                    <a:blip r:embed="rId12"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9" name="Картина 8" descr="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001.jpg"/>
                    <pic:cNvPicPr/>
                  </pic:nvPicPr>
                  <pic:blipFill>
                    <a:blip r:embed="rId13"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10" name="Картина 9" descr="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001.jpg"/>
                    <pic:cNvPicPr/>
                  </pic:nvPicPr>
                  <pic:blipFill>
                    <a:blip r:embed="rId14"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11" name="Картина 10" descr="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001.jpg"/>
                    <pic:cNvPicPr/>
                  </pic:nvPicPr>
                  <pic:blipFill>
                    <a:blip r:embed="rId15"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12" name="Картина 11" descr="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001.jpg"/>
                    <pic:cNvPicPr/>
                  </pic:nvPicPr>
                  <pic:blipFill>
                    <a:blip r:embed="rId16"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13" name="Картина 12" descr="1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001.jpg"/>
                    <pic:cNvPicPr/>
                  </pic:nvPicPr>
                  <pic:blipFill>
                    <a:blip r:embed="rId17"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14" name="Картина 13" descr="1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001.jpg"/>
                    <pic:cNvPicPr/>
                  </pic:nvPicPr>
                  <pic:blipFill>
                    <a:blip r:embed="rId18" cstate="print"/>
                    <a:stretch>
                      <a:fillRect/>
                    </a:stretch>
                  </pic:blipFill>
                  <pic:spPr>
                    <a:xfrm>
                      <a:off x="0" y="0"/>
                      <a:ext cx="5760720" cy="7922895"/>
                    </a:xfrm>
                    <a:prstGeom prst="rect">
                      <a:avLst/>
                    </a:prstGeom>
                  </pic:spPr>
                </pic:pic>
              </a:graphicData>
            </a:graphic>
          </wp:inline>
        </w:drawing>
      </w:r>
    </w:p>
    <w:p w:rsidR="00347418" w:rsidRDefault="00347418"/>
    <w:p w:rsidR="00347418" w:rsidRDefault="00347418"/>
    <w:p w:rsidR="00347418" w:rsidRDefault="00347418"/>
    <w:p w:rsidR="00347418" w:rsidRPr="004F3AC8" w:rsidRDefault="00347418" w:rsidP="00347418">
      <w:pPr>
        <w:shd w:val="clear" w:color="auto" w:fill="FFFFFF"/>
        <w:tabs>
          <w:tab w:val="left" w:pos="426"/>
        </w:tabs>
        <w:suppressAutoHyphens/>
        <w:spacing w:after="0" w:line="240" w:lineRule="auto"/>
        <w:ind w:left="1080"/>
        <w:contextualSpacing/>
        <w:jc w:val="both"/>
        <w:rPr>
          <w:rFonts w:ascii="Times New Roman" w:eastAsia="Times New Roman" w:hAnsi="Times New Roman" w:cs="Times New Roman"/>
          <w:sz w:val="24"/>
          <w:szCs w:val="24"/>
          <w:lang w:eastAsia="bg-BG" w:bidi="bg-BG"/>
        </w:rPr>
      </w:pPr>
      <w:r w:rsidRPr="004F3AC8">
        <w:rPr>
          <w:rFonts w:ascii="Times New Roman" w:eastAsia="Times New Roman" w:hAnsi="Times New Roman" w:cs="Times New Roman"/>
          <w:b/>
          <w:bCs/>
          <w:caps/>
          <w:sz w:val="24"/>
          <w:szCs w:val="24"/>
          <w:lang w:eastAsia="bg-BG"/>
        </w:rPr>
        <w:lastRenderedPageBreak/>
        <w:t xml:space="preserve">ТЕХНИЧЕСКА СПЕЦИФИКАЦИЯ </w:t>
      </w:r>
    </w:p>
    <w:p w:rsidR="00347418" w:rsidRPr="004F3AC8" w:rsidRDefault="00347418" w:rsidP="00347418">
      <w:pPr>
        <w:shd w:val="clear" w:color="auto" w:fill="FFFFFF"/>
        <w:tabs>
          <w:tab w:val="left" w:pos="426"/>
        </w:tabs>
        <w:suppressAutoHyphens/>
        <w:spacing w:after="0" w:line="240" w:lineRule="auto"/>
        <w:jc w:val="both"/>
        <w:rPr>
          <w:rFonts w:ascii="Times New Roman" w:eastAsia="Times New Roman" w:hAnsi="Times New Roman" w:cs="Times New Roman"/>
          <w:b/>
          <w:sz w:val="24"/>
          <w:szCs w:val="24"/>
          <w:lang w:eastAsia="bg-BG"/>
        </w:rPr>
      </w:pP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Cs/>
          <w:sz w:val="24"/>
          <w:szCs w:val="24"/>
          <w:lang w:eastAsia="bg-BG"/>
        </w:rPr>
      </w:pPr>
      <w:r w:rsidRPr="004F3AC8">
        <w:rPr>
          <w:rFonts w:ascii="Times New Roman" w:eastAsia="Times New Roman" w:hAnsi="Times New Roman" w:cs="Times New Roman"/>
          <w:b/>
          <w:sz w:val="24"/>
          <w:szCs w:val="24"/>
          <w:lang w:eastAsia="bg-BG"/>
        </w:rPr>
        <w:t xml:space="preserve">1. Предмет: </w:t>
      </w:r>
      <w:r w:rsidRPr="004F3AC8">
        <w:rPr>
          <w:rFonts w:ascii="Times New Roman" w:eastAsia="Times New Roman" w:hAnsi="Times New Roman" w:cs="Times New Roman"/>
          <w:smallCaps/>
          <w:color w:val="000000"/>
          <w:sz w:val="24"/>
          <w:szCs w:val="24"/>
          <w:lang w:eastAsia="bg-BG"/>
        </w:rPr>
        <w:t>“</w:t>
      </w:r>
      <w:r w:rsidRPr="004F3AC8">
        <w:rPr>
          <w:rFonts w:ascii="Times New Roman" w:eastAsia="Times New Roman" w:hAnsi="Times New Roman" w:cs="Times New Roman"/>
          <w:bCs/>
          <w:sz w:val="24"/>
          <w:szCs w:val="24"/>
          <w:lang w:eastAsia="bg-BG"/>
        </w:rPr>
        <w:t xml:space="preserve">Избор на изпълнител за изготвяне на оценка на съответствието и осъществяване на строителен надзор на 2 сгради на територията на Община Харманли, обновявани по Националната програма за енергийна ефективност на </w:t>
      </w:r>
      <w:proofErr w:type="spellStart"/>
      <w:r w:rsidRPr="004F3AC8">
        <w:rPr>
          <w:rFonts w:ascii="Times New Roman" w:eastAsia="Times New Roman" w:hAnsi="Times New Roman" w:cs="Times New Roman"/>
          <w:bCs/>
          <w:sz w:val="24"/>
          <w:szCs w:val="24"/>
          <w:lang w:eastAsia="bg-BG"/>
        </w:rPr>
        <w:t>многофамилни</w:t>
      </w:r>
      <w:proofErr w:type="spellEnd"/>
      <w:r w:rsidRPr="004F3AC8">
        <w:rPr>
          <w:rFonts w:ascii="Times New Roman" w:eastAsia="Times New Roman" w:hAnsi="Times New Roman" w:cs="Times New Roman"/>
          <w:bCs/>
          <w:sz w:val="24"/>
          <w:szCs w:val="24"/>
          <w:lang w:eastAsia="bg-BG"/>
        </w:rPr>
        <w:t xml:space="preserve"> жилищни сгради:</w:t>
      </w:r>
    </w:p>
    <w:p w:rsidR="00347418" w:rsidRPr="004F3AC8" w:rsidRDefault="00347418" w:rsidP="00347418">
      <w:pPr>
        <w:tabs>
          <w:tab w:val="left" w:pos="426"/>
        </w:tabs>
        <w:spacing w:before="120" w:after="0" w:line="240" w:lineRule="auto"/>
        <w:ind w:left="720"/>
        <w:contextualSpacing/>
        <w:jc w:val="both"/>
        <w:rPr>
          <w:rFonts w:ascii="Times New Roman" w:eastAsia="Times New Roman" w:hAnsi="Times New Roman" w:cs="Times New Roman"/>
          <w:b/>
          <w:sz w:val="24"/>
          <w:szCs w:val="24"/>
          <w:lang w:eastAsia="bg-BG"/>
        </w:rPr>
      </w:pPr>
      <w:bookmarkStart w:id="0" w:name="_Toc285110613"/>
      <w:r w:rsidRPr="004F3AC8">
        <w:rPr>
          <w:rFonts w:ascii="Times New Roman" w:eastAsia="Times New Roman" w:hAnsi="Times New Roman" w:cs="Times New Roman"/>
          <w:b/>
          <w:sz w:val="24"/>
          <w:szCs w:val="24"/>
          <w:lang w:eastAsia="bg-BG"/>
        </w:rPr>
        <w:t>№1 Сграда с административен адрес гр. Харманли, бул.“ България“</w:t>
      </w:r>
      <w:r w:rsidRPr="004F3AC8">
        <w:rPr>
          <w:rFonts w:ascii="Times New Roman" w:eastAsia="Times New Roman" w:hAnsi="Times New Roman" w:cs="Times New Roman"/>
          <w:b/>
          <w:sz w:val="24"/>
          <w:szCs w:val="24"/>
          <w:lang w:val="en-US" w:eastAsia="bg-BG"/>
        </w:rPr>
        <w:t xml:space="preserve"> </w:t>
      </w:r>
      <w:r w:rsidRPr="004F3AC8">
        <w:rPr>
          <w:rFonts w:ascii="Times New Roman" w:eastAsia="Times New Roman" w:hAnsi="Times New Roman" w:cs="Times New Roman"/>
          <w:b/>
          <w:sz w:val="24"/>
          <w:szCs w:val="24"/>
          <w:lang w:eastAsia="bg-BG"/>
        </w:rPr>
        <w:t xml:space="preserve">№ 55, бл.16-1, вход А,Б. </w:t>
      </w:r>
    </w:p>
    <w:p w:rsidR="00347418" w:rsidRPr="004F3AC8" w:rsidRDefault="00347418" w:rsidP="00347418">
      <w:pPr>
        <w:tabs>
          <w:tab w:val="left" w:pos="426"/>
        </w:tabs>
        <w:spacing w:before="120" w:after="0" w:line="240" w:lineRule="auto"/>
        <w:ind w:left="720"/>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№2 Сграда с административен адрес гр. Харманли, бул. „България” № 51, бл.16-3, вход А, Б, В.</w:t>
      </w:r>
    </w:p>
    <w:p w:rsidR="00347418" w:rsidRPr="004F3AC8" w:rsidRDefault="00347418" w:rsidP="00347418">
      <w:pPr>
        <w:tabs>
          <w:tab w:val="left" w:pos="426"/>
        </w:tabs>
        <w:spacing w:before="120" w:after="0" w:line="240" w:lineRule="auto"/>
        <w:ind w:left="720"/>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Обект на поръчката е оценяване съответствието на инвестиционните проекти с основните изисквания към строежите и упражняване на строителен надзор съгласно изискванията на Закона за устройство на територията (ЗУТ).</w:t>
      </w:r>
    </w:p>
    <w:p w:rsidR="00347418" w:rsidRPr="004F3AC8" w:rsidRDefault="00347418" w:rsidP="00347418">
      <w:pPr>
        <w:tabs>
          <w:tab w:val="left" w:pos="426"/>
        </w:tabs>
        <w:spacing w:before="120" w:after="0" w:line="240" w:lineRule="auto"/>
        <w:contextualSpacing/>
        <w:jc w:val="both"/>
        <w:rPr>
          <w:rFonts w:ascii="Times New Roman" w:eastAsia="Times New Roman" w:hAnsi="Times New Roman" w:cs="Times New Roman"/>
          <w:sz w:val="24"/>
          <w:szCs w:val="24"/>
          <w:lang w:eastAsia="bg-BG"/>
        </w:rPr>
      </w:pPr>
    </w:p>
    <w:p w:rsidR="00347418" w:rsidRPr="004F3AC8" w:rsidRDefault="00347418" w:rsidP="00347418">
      <w:pPr>
        <w:numPr>
          <w:ilvl w:val="0"/>
          <w:numId w:val="2"/>
        </w:numPr>
        <w:tabs>
          <w:tab w:val="left" w:pos="426"/>
        </w:tabs>
        <w:suppressAutoHyphens/>
        <w:spacing w:before="120"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Строителният надзор и оценката на съответствие на инвестиционните проекти, предмет на възлагане в настоящата обществена поръчка, ще се осъществяват спрямо строително-монтажните и ремонтни работи, които са основната част от изпълнението на Националната програма за енергийна ефективност на </w:t>
      </w:r>
      <w:proofErr w:type="spellStart"/>
      <w:r w:rsidRPr="004F3AC8">
        <w:rPr>
          <w:rFonts w:ascii="Times New Roman" w:eastAsia="Times New Roman" w:hAnsi="Times New Roman" w:cs="Times New Roman"/>
          <w:sz w:val="24"/>
          <w:szCs w:val="24"/>
          <w:lang w:eastAsia="bg-BG"/>
        </w:rPr>
        <w:t>многофамилни</w:t>
      </w:r>
      <w:proofErr w:type="spellEnd"/>
      <w:r w:rsidRPr="004F3AC8">
        <w:rPr>
          <w:rFonts w:ascii="Times New Roman" w:eastAsia="Times New Roman" w:hAnsi="Times New Roman" w:cs="Times New Roman"/>
          <w:sz w:val="24"/>
          <w:szCs w:val="24"/>
          <w:lang w:eastAsia="bg-BG"/>
        </w:rPr>
        <w:t xml:space="preserve"> жилищни сгради на територията на община Харманли. </w:t>
      </w:r>
    </w:p>
    <w:p w:rsidR="00347418" w:rsidRPr="004F3AC8" w:rsidRDefault="00347418" w:rsidP="00347418">
      <w:pPr>
        <w:suppressAutoHyphens/>
        <w:spacing w:after="0" w:line="240" w:lineRule="auto"/>
        <w:ind w:left="720"/>
        <w:contextualSpacing/>
        <w:rPr>
          <w:rFonts w:ascii="Times New Roman" w:eastAsia="Times New Roman" w:hAnsi="Times New Roman" w:cs="Times New Roman"/>
          <w:sz w:val="24"/>
          <w:szCs w:val="24"/>
          <w:lang w:eastAsia="bg-BG"/>
        </w:rPr>
      </w:pPr>
    </w:p>
    <w:p w:rsidR="00347418" w:rsidRPr="004F3AC8" w:rsidRDefault="00347418" w:rsidP="00347418">
      <w:pPr>
        <w:numPr>
          <w:ilvl w:val="0"/>
          <w:numId w:val="2"/>
        </w:numPr>
        <w:tabs>
          <w:tab w:val="left" w:pos="426"/>
        </w:tabs>
        <w:suppressAutoHyphens/>
        <w:spacing w:before="120" w:after="0" w:line="240" w:lineRule="auto"/>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Поръчката обхваща следните услуги:</w:t>
      </w:r>
    </w:p>
    <w:p w:rsidR="00347418" w:rsidRPr="004F3AC8" w:rsidRDefault="00347418" w:rsidP="00347418">
      <w:pPr>
        <w:numPr>
          <w:ilvl w:val="0"/>
          <w:numId w:val="3"/>
        </w:numPr>
        <w:tabs>
          <w:tab w:val="left" w:pos="426"/>
        </w:tabs>
        <w:suppressAutoHyphens/>
        <w:spacing w:before="120" w:after="0" w:line="240" w:lineRule="auto"/>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sz w:val="24"/>
          <w:szCs w:val="24"/>
          <w:lang w:eastAsia="bg-BG"/>
        </w:rPr>
        <w:t xml:space="preserve">Оценка на съответствието на инвестиционните проекти с основните изисквания към строежите на фаза работен проект; </w:t>
      </w:r>
    </w:p>
    <w:p w:rsidR="00347418" w:rsidRPr="004F3AC8" w:rsidRDefault="00347418" w:rsidP="00347418">
      <w:pPr>
        <w:numPr>
          <w:ilvl w:val="0"/>
          <w:numId w:val="3"/>
        </w:numPr>
        <w:tabs>
          <w:tab w:val="left" w:pos="426"/>
        </w:tabs>
        <w:suppressAutoHyphens/>
        <w:spacing w:before="120" w:after="0" w:line="240" w:lineRule="auto"/>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sz w:val="24"/>
          <w:szCs w:val="24"/>
          <w:lang w:eastAsia="bg-BG"/>
        </w:rPr>
        <w:t>Изпълнение на функциите на строителен надзор по смисъла на ЗУТ в обем и обхват съгласно изискванията на приложимата нормативна уредба в България;</w:t>
      </w:r>
    </w:p>
    <w:p w:rsidR="00347418" w:rsidRPr="004F3AC8" w:rsidRDefault="00347418" w:rsidP="00347418">
      <w:pPr>
        <w:numPr>
          <w:ilvl w:val="0"/>
          <w:numId w:val="2"/>
        </w:numPr>
        <w:tabs>
          <w:tab w:val="left" w:pos="426"/>
        </w:tabs>
        <w:suppressAutoHyphens/>
        <w:spacing w:before="120" w:after="0" w:line="240" w:lineRule="auto"/>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Обектите са строежи „Трета категория” и „четвърта категория“, съгласно чл.137 от ЗУТ.</w:t>
      </w:r>
    </w:p>
    <w:p w:rsidR="00347418" w:rsidRPr="004F3AC8" w:rsidRDefault="00347418" w:rsidP="00347418">
      <w:pPr>
        <w:numPr>
          <w:ilvl w:val="0"/>
          <w:numId w:val="2"/>
        </w:numPr>
        <w:tabs>
          <w:tab w:val="left" w:pos="426"/>
        </w:tabs>
        <w:suppressAutoHyphens/>
        <w:spacing w:before="120" w:after="0" w:line="240" w:lineRule="auto"/>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Управление на договора на настоящата обществена поръчка</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 xml:space="preserve">6.1. Възложител по ЗУТ: </w:t>
      </w:r>
      <w:r w:rsidRPr="004F3AC8">
        <w:rPr>
          <w:rFonts w:ascii="Times New Roman" w:eastAsia="Times New Roman" w:hAnsi="Times New Roman" w:cs="Times New Roman"/>
          <w:sz w:val="24"/>
          <w:szCs w:val="24"/>
          <w:lang w:eastAsia="bg-BG"/>
        </w:rPr>
        <w:t>Възложител е Община Харманли, в качеството й на доверител на сдруженията на гражданите.  Тя ще координира, контролира и оценява всички аспекти на изпълнението, включително финансово администриране и наблюдение по настоящата поръчка.</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 xml:space="preserve">6.2. Възложител на договора за строителството по смисъла Закона за обществените поръчки: </w:t>
      </w:r>
      <w:r w:rsidRPr="004F3AC8">
        <w:rPr>
          <w:rFonts w:ascii="Times New Roman" w:eastAsia="Times New Roman" w:hAnsi="Times New Roman" w:cs="Times New Roman"/>
          <w:sz w:val="24"/>
          <w:szCs w:val="24"/>
          <w:lang w:eastAsia="bg-BG"/>
        </w:rPr>
        <w:t>Кмета на</w:t>
      </w:r>
      <w:r w:rsidRPr="004F3AC8">
        <w:rPr>
          <w:rFonts w:ascii="Times New Roman" w:eastAsia="Times New Roman" w:hAnsi="Times New Roman" w:cs="Times New Roman"/>
          <w:b/>
          <w:sz w:val="24"/>
          <w:szCs w:val="24"/>
          <w:lang w:eastAsia="bg-BG"/>
        </w:rPr>
        <w:t xml:space="preserve"> </w:t>
      </w:r>
      <w:r w:rsidRPr="004F3AC8">
        <w:rPr>
          <w:rFonts w:ascii="Times New Roman" w:eastAsia="Times New Roman" w:hAnsi="Times New Roman" w:cs="Times New Roman"/>
          <w:sz w:val="24"/>
          <w:szCs w:val="24"/>
          <w:lang w:eastAsia="bg-BG"/>
        </w:rPr>
        <w:t xml:space="preserve">Община Харманли, в качеството на доверител на сдруженията на гражданите. В това си качество, тя може да изисква допълнително информация от консултанта в хода на изпълнение на настоящата обществена поръчка. </w:t>
      </w:r>
    </w:p>
    <w:p w:rsidR="00347418" w:rsidRPr="004F3AC8" w:rsidRDefault="00347418" w:rsidP="00347418">
      <w:pPr>
        <w:tabs>
          <w:tab w:val="left" w:pos="426"/>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b/>
          <w:sz w:val="24"/>
          <w:szCs w:val="24"/>
          <w:lang w:eastAsia="bg-BG"/>
        </w:rPr>
        <w:t>6.3.</w:t>
      </w:r>
      <w:r w:rsidRPr="004F3AC8">
        <w:rPr>
          <w:rFonts w:ascii="Times New Roman" w:eastAsia="Times New Roman" w:hAnsi="Times New Roman" w:cs="Times New Roman"/>
          <w:sz w:val="24"/>
          <w:szCs w:val="24"/>
          <w:lang w:eastAsia="bg-BG"/>
        </w:rPr>
        <w:t xml:space="preserve"> Представените от консултанта доклади, в изпълнение на настоящата поръчка, се предават на Община Харманли, като се одобряват от неин представител и инвеститорския контрол.</w:t>
      </w:r>
      <w:bookmarkEnd w:id="0"/>
    </w:p>
    <w:p w:rsidR="00347418" w:rsidRPr="004F3AC8" w:rsidRDefault="00347418" w:rsidP="00347418">
      <w:pPr>
        <w:tabs>
          <w:tab w:val="left" w:pos="426"/>
        </w:tabs>
        <w:spacing w:after="0" w:line="240" w:lineRule="auto"/>
        <w:jc w:val="both"/>
        <w:rPr>
          <w:rFonts w:ascii="Times New Roman" w:eastAsia="Times New Roman" w:hAnsi="Times New Roman" w:cs="Times New Roman"/>
          <w:b/>
          <w:sz w:val="24"/>
          <w:szCs w:val="24"/>
          <w:lang w:eastAsia="bg-BG"/>
        </w:rPr>
      </w:pPr>
    </w:p>
    <w:p w:rsidR="00347418" w:rsidRPr="004F3AC8" w:rsidRDefault="00347418" w:rsidP="00347418">
      <w:pPr>
        <w:tabs>
          <w:tab w:val="left" w:pos="426"/>
        </w:tabs>
        <w:spacing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 xml:space="preserve">7. Описание на предвидените строително-монтажни дейности, на които ще се извършва строителен надзор по настоящата поръчка и оценяване съответствието на изготвените инвестиционни проекти </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7.1. За изпълнение на проекта ще бъдат избрани Изпълнители, които разработват работен проект за въвеждане на </w:t>
      </w:r>
      <w:proofErr w:type="spellStart"/>
      <w:r w:rsidRPr="004F3AC8">
        <w:rPr>
          <w:rFonts w:ascii="Times New Roman" w:eastAsia="Times New Roman" w:hAnsi="Times New Roman" w:cs="Times New Roman"/>
          <w:sz w:val="24"/>
          <w:szCs w:val="24"/>
          <w:lang w:eastAsia="bg-BG"/>
        </w:rPr>
        <w:t>енергоефективни</w:t>
      </w:r>
      <w:proofErr w:type="spellEnd"/>
      <w:r w:rsidRPr="004F3AC8">
        <w:rPr>
          <w:rFonts w:ascii="Times New Roman" w:eastAsia="Times New Roman" w:hAnsi="Times New Roman" w:cs="Times New Roman"/>
          <w:sz w:val="24"/>
          <w:szCs w:val="24"/>
          <w:lang w:eastAsia="bg-BG"/>
        </w:rPr>
        <w:t xml:space="preserve"> мерки в </w:t>
      </w:r>
      <w:proofErr w:type="spellStart"/>
      <w:r w:rsidRPr="004F3AC8">
        <w:rPr>
          <w:rFonts w:ascii="Times New Roman" w:eastAsia="Times New Roman" w:hAnsi="Times New Roman" w:cs="Times New Roman"/>
          <w:sz w:val="24"/>
          <w:szCs w:val="24"/>
          <w:lang w:eastAsia="bg-BG"/>
        </w:rPr>
        <w:t>многофамилните</w:t>
      </w:r>
      <w:proofErr w:type="spellEnd"/>
      <w:r w:rsidRPr="004F3AC8">
        <w:rPr>
          <w:rFonts w:ascii="Times New Roman" w:eastAsia="Times New Roman" w:hAnsi="Times New Roman" w:cs="Times New Roman"/>
          <w:sz w:val="24"/>
          <w:szCs w:val="24"/>
          <w:lang w:eastAsia="bg-BG"/>
        </w:rPr>
        <w:t xml:space="preserve"> жилищни сгради на база предварително извършените обследвания за установяване на техническите характеристики, свързани с изискванията по чл. 169, ал. 1 (т. 1 - 7) и ал. 3 от ЗУТ и съставяне на технически паспорт на съществуващ строеж и обследване за </w:t>
      </w:r>
      <w:r w:rsidRPr="004F3AC8">
        <w:rPr>
          <w:rFonts w:ascii="Times New Roman" w:eastAsia="Times New Roman" w:hAnsi="Times New Roman" w:cs="Times New Roman"/>
          <w:sz w:val="24"/>
          <w:szCs w:val="24"/>
          <w:lang w:eastAsia="bg-BG"/>
        </w:rPr>
        <w:lastRenderedPageBreak/>
        <w:t>енергийна ефективност на сгради на територията на гр. Харманли. Обхватът на гореописаните договори включва минимум следните елементи:</w:t>
      </w:r>
    </w:p>
    <w:p w:rsidR="00347418" w:rsidRPr="004F3AC8" w:rsidRDefault="00347418" w:rsidP="00347418">
      <w:pPr>
        <w:numPr>
          <w:ilvl w:val="0"/>
          <w:numId w:val="4"/>
        </w:numPr>
        <w:tabs>
          <w:tab w:val="left" w:pos="426"/>
        </w:tabs>
        <w:suppressAutoHyphens/>
        <w:spacing w:before="120"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изготвяне на необходими проекти и спецификации, по всички проектни части: архитектура, конструкции, </w:t>
      </w:r>
      <w:proofErr w:type="spellStart"/>
      <w:r w:rsidRPr="004F3AC8">
        <w:rPr>
          <w:rFonts w:ascii="Times New Roman" w:eastAsia="Times New Roman" w:hAnsi="Times New Roman" w:cs="Times New Roman"/>
          <w:sz w:val="24"/>
          <w:szCs w:val="24"/>
          <w:lang w:eastAsia="bg-BG"/>
        </w:rPr>
        <w:t>ВиК</w:t>
      </w:r>
      <w:proofErr w:type="spellEnd"/>
      <w:r w:rsidRPr="004F3AC8">
        <w:rPr>
          <w:rFonts w:ascii="Times New Roman" w:eastAsia="Times New Roman" w:hAnsi="Times New Roman" w:cs="Times New Roman"/>
          <w:sz w:val="24"/>
          <w:szCs w:val="24"/>
          <w:lang w:eastAsia="bg-BG"/>
        </w:rPr>
        <w:t>, Ел., Енергийна ефективност, ПБЗ, ПБ, ПУСО и Проектно-сметна документация.</w:t>
      </w:r>
    </w:p>
    <w:p w:rsidR="00347418" w:rsidRPr="004F3AC8" w:rsidRDefault="00347418" w:rsidP="00347418">
      <w:pPr>
        <w:numPr>
          <w:ilvl w:val="0"/>
          <w:numId w:val="4"/>
        </w:numPr>
        <w:tabs>
          <w:tab w:val="left" w:pos="426"/>
        </w:tabs>
        <w:suppressAutoHyphens/>
        <w:spacing w:before="120"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координиране на проекта с всички имащи отношение институции за получаване на всички разрешителни;</w:t>
      </w:r>
    </w:p>
    <w:p w:rsidR="00347418" w:rsidRPr="004F3AC8" w:rsidRDefault="00347418" w:rsidP="00347418">
      <w:pPr>
        <w:numPr>
          <w:ilvl w:val="0"/>
          <w:numId w:val="4"/>
        </w:numPr>
        <w:tabs>
          <w:tab w:val="left" w:pos="426"/>
        </w:tabs>
        <w:suppressAutoHyphens/>
        <w:spacing w:before="120"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извършване на строително-монтажни работи и строително-ремонтни работи;</w:t>
      </w:r>
    </w:p>
    <w:p w:rsidR="00347418" w:rsidRPr="004F3AC8" w:rsidRDefault="00347418" w:rsidP="00347418">
      <w:pPr>
        <w:numPr>
          <w:ilvl w:val="0"/>
          <w:numId w:val="4"/>
        </w:numPr>
        <w:tabs>
          <w:tab w:val="left" w:pos="426"/>
        </w:tabs>
        <w:suppressAutoHyphens/>
        <w:spacing w:before="120"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упражняване на авторски надзор;</w:t>
      </w:r>
    </w:p>
    <w:p w:rsidR="00347418" w:rsidRPr="004F3AC8" w:rsidRDefault="00347418" w:rsidP="00347418">
      <w:pPr>
        <w:numPr>
          <w:ilvl w:val="0"/>
          <w:numId w:val="4"/>
        </w:numPr>
        <w:tabs>
          <w:tab w:val="left" w:pos="426"/>
        </w:tabs>
        <w:suppressAutoHyphens/>
        <w:spacing w:before="120"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съставяне на актовете и протоколите по време на строителството;</w:t>
      </w:r>
    </w:p>
    <w:p w:rsidR="00347418" w:rsidRPr="004F3AC8" w:rsidRDefault="00347418" w:rsidP="00347418">
      <w:pPr>
        <w:numPr>
          <w:ilvl w:val="0"/>
          <w:numId w:val="4"/>
        </w:numPr>
        <w:tabs>
          <w:tab w:val="left" w:pos="426"/>
        </w:tabs>
        <w:suppressAutoHyphens/>
        <w:spacing w:before="120"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изготвяне на екзекутивни чертежи съгласно техническите спецификации;</w:t>
      </w:r>
    </w:p>
    <w:p w:rsidR="00347418" w:rsidRPr="004F3AC8" w:rsidRDefault="00347418" w:rsidP="00347418">
      <w:pPr>
        <w:numPr>
          <w:ilvl w:val="0"/>
          <w:numId w:val="4"/>
        </w:numPr>
        <w:tabs>
          <w:tab w:val="left" w:pos="426"/>
        </w:tabs>
        <w:suppressAutoHyphens/>
        <w:spacing w:before="120"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предаване на обекта на Възложителя;</w:t>
      </w:r>
    </w:p>
    <w:p w:rsidR="00347418" w:rsidRPr="004F3AC8" w:rsidRDefault="00347418" w:rsidP="00347418">
      <w:pPr>
        <w:tabs>
          <w:tab w:val="left" w:pos="426"/>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7.2. Реализирането на дейностите по обновяване на </w:t>
      </w:r>
      <w:proofErr w:type="spellStart"/>
      <w:r w:rsidRPr="004F3AC8">
        <w:rPr>
          <w:rFonts w:ascii="Times New Roman" w:eastAsia="Times New Roman" w:hAnsi="Times New Roman" w:cs="Times New Roman"/>
          <w:sz w:val="24"/>
          <w:szCs w:val="24"/>
          <w:lang w:eastAsia="bg-BG"/>
        </w:rPr>
        <w:t>многофамилните</w:t>
      </w:r>
      <w:proofErr w:type="spellEnd"/>
      <w:r w:rsidRPr="004F3AC8">
        <w:rPr>
          <w:rFonts w:ascii="Times New Roman" w:eastAsia="Times New Roman" w:hAnsi="Times New Roman" w:cs="Times New Roman"/>
          <w:sz w:val="24"/>
          <w:szCs w:val="24"/>
          <w:lang w:eastAsia="bg-BG"/>
        </w:rPr>
        <w:t xml:space="preserve"> жилищни сградите по „Н</w:t>
      </w:r>
      <w:r w:rsidRPr="004F3AC8">
        <w:rPr>
          <w:rFonts w:ascii="Times New Roman" w:eastAsia="Times New Roman" w:hAnsi="Times New Roman" w:cs="Times New Roman"/>
          <w:bCs/>
          <w:iCs/>
          <w:sz w:val="24"/>
          <w:szCs w:val="24"/>
          <w:lang w:eastAsia="bg-BG"/>
        </w:rPr>
        <w:t xml:space="preserve">ационалната програма за енергийна ефективност на </w:t>
      </w:r>
      <w:proofErr w:type="spellStart"/>
      <w:r w:rsidRPr="004F3AC8">
        <w:rPr>
          <w:rFonts w:ascii="Times New Roman" w:eastAsia="Times New Roman" w:hAnsi="Times New Roman" w:cs="Times New Roman"/>
          <w:bCs/>
          <w:iCs/>
          <w:sz w:val="24"/>
          <w:szCs w:val="24"/>
          <w:lang w:eastAsia="bg-BG"/>
        </w:rPr>
        <w:t>многофамилни</w:t>
      </w:r>
      <w:proofErr w:type="spellEnd"/>
      <w:r w:rsidRPr="004F3AC8">
        <w:rPr>
          <w:rFonts w:ascii="Times New Roman" w:eastAsia="Times New Roman" w:hAnsi="Times New Roman" w:cs="Times New Roman"/>
          <w:bCs/>
          <w:iCs/>
          <w:sz w:val="24"/>
          <w:szCs w:val="24"/>
          <w:lang w:eastAsia="bg-BG"/>
        </w:rPr>
        <w:t xml:space="preserve"> жилищни сгради “ на територията на гр.</w:t>
      </w:r>
      <w:r w:rsidRPr="004F3AC8">
        <w:rPr>
          <w:rFonts w:ascii="Times New Roman" w:eastAsia="Times New Roman" w:hAnsi="Times New Roman" w:cs="Times New Roman"/>
          <w:sz w:val="24"/>
          <w:szCs w:val="24"/>
          <w:lang w:eastAsia="bg-BG"/>
        </w:rPr>
        <w:t xml:space="preserve"> Харманли налага необходимостта от провеждане на обществена поръчка за:</w:t>
      </w:r>
    </w:p>
    <w:p w:rsidR="00347418" w:rsidRPr="004F3AC8" w:rsidRDefault="00347418" w:rsidP="00347418">
      <w:pPr>
        <w:numPr>
          <w:ilvl w:val="0"/>
          <w:numId w:val="5"/>
        </w:numPr>
        <w:tabs>
          <w:tab w:val="left" w:pos="426"/>
        </w:tabs>
        <w:suppressAutoHyphens/>
        <w:spacing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оценка на съответствието на работния проект с основните изисквания към строежите за </w:t>
      </w:r>
      <w:proofErr w:type="spellStart"/>
      <w:r w:rsidRPr="004F3AC8">
        <w:rPr>
          <w:rFonts w:ascii="Times New Roman" w:eastAsia="Times New Roman" w:hAnsi="Times New Roman" w:cs="Times New Roman"/>
          <w:sz w:val="24"/>
          <w:szCs w:val="24"/>
          <w:lang w:eastAsia="bg-BG"/>
        </w:rPr>
        <w:t>последващо</w:t>
      </w:r>
      <w:proofErr w:type="spellEnd"/>
      <w:r w:rsidRPr="004F3AC8">
        <w:rPr>
          <w:rFonts w:ascii="Times New Roman" w:eastAsia="Times New Roman" w:hAnsi="Times New Roman" w:cs="Times New Roman"/>
          <w:sz w:val="24"/>
          <w:szCs w:val="24"/>
          <w:lang w:eastAsia="bg-BG"/>
        </w:rPr>
        <w:t xml:space="preserve"> получаване на разрешение за строеж; </w:t>
      </w:r>
    </w:p>
    <w:p w:rsidR="00347418" w:rsidRPr="004F3AC8" w:rsidRDefault="00347418" w:rsidP="00347418">
      <w:pPr>
        <w:numPr>
          <w:ilvl w:val="0"/>
          <w:numId w:val="5"/>
        </w:numPr>
        <w:tabs>
          <w:tab w:val="left" w:pos="426"/>
        </w:tabs>
        <w:suppressAutoHyphens/>
        <w:spacing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изпълнение на функциите на строителен надзор по смисъла на ЗУТ в обем и обхват съгласно изискванията на приложимата нормативна уредба в България с цел актуализиране на технически паспорт и разрешение за ползване на обекта;</w:t>
      </w:r>
    </w:p>
    <w:p w:rsidR="00347418" w:rsidRPr="004F3AC8" w:rsidRDefault="00347418" w:rsidP="00347418">
      <w:pPr>
        <w:tabs>
          <w:tab w:val="left" w:pos="426"/>
        </w:tabs>
        <w:spacing w:before="120" w:after="0" w:line="240" w:lineRule="auto"/>
        <w:contextualSpacing/>
        <w:jc w:val="both"/>
        <w:rPr>
          <w:rFonts w:ascii="Times New Roman" w:eastAsia="Times New Roman" w:hAnsi="Times New Roman" w:cs="Times New Roman"/>
          <w:b/>
          <w:sz w:val="24"/>
          <w:szCs w:val="24"/>
        </w:rPr>
      </w:pPr>
    </w:p>
    <w:p w:rsidR="00347418" w:rsidRPr="004F3AC8" w:rsidRDefault="00347418" w:rsidP="00347418">
      <w:pPr>
        <w:numPr>
          <w:ilvl w:val="0"/>
          <w:numId w:val="6"/>
        </w:numPr>
        <w:tabs>
          <w:tab w:val="left" w:pos="426"/>
        </w:tabs>
        <w:suppressAutoHyphens/>
        <w:spacing w:before="120" w:after="0" w:line="240" w:lineRule="auto"/>
        <w:contextualSpacing/>
        <w:jc w:val="both"/>
        <w:rPr>
          <w:rFonts w:ascii="Times New Roman" w:eastAsia="Times New Roman" w:hAnsi="Times New Roman" w:cs="Times New Roman"/>
          <w:b/>
          <w:sz w:val="24"/>
          <w:szCs w:val="24"/>
        </w:rPr>
      </w:pPr>
      <w:r w:rsidRPr="004F3AC8">
        <w:rPr>
          <w:rFonts w:ascii="Times New Roman" w:eastAsia="Times New Roman" w:hAnsi="Times New Roman" w:cs="Times New Roman"/>
          <w:b/>
          <w:sz w:val="24"/>
          <w:szCs w:val="24"/>
          <w:lang w:eastAsia="bg-BG"/>
        </w:rPr>
        <w:t xml:space="preserve">Обхват на предмета на поръчката и </w:t>
      </w:r>
      <w:r w:rsidRPr="004F3AC8">
        <w:rPr>
          <w:rFonts w:ascii="Times New Roman" w:eastAsia="Times New Roman" w:hAnsi="Times New Roman" w:cs="Times New Roman"/>
          <w:b/>
          <w:sz w:val="24"/>
          <w:szCs w:val="24"/>
        </w:rPr>
        <w:t>място на изпълнение</w:t>
      </w:r>
    </w:p>
    <w:p w:rsidR="00347418" w:rsidRPr="004F3AC8" w:rsidRDefault="00347418" w:rsidP="00347418">
      <w:pPr>
        <w:numPr>
          <w:ilvl w:val="1"/>
          <w:numId w:val="6"/>
        </w:numPr>
        <w:tabs>
          <w:tab w:val="left" w:pos="426"/>
        </w:tabs>
        <w:suppressAutoHyphens/>
        <w:spacing w:before="120" w:after="0" w:line="240" w:lineRule="auto"/>
        <w:contextualSpacing/>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b/>
          <w:sz w:val="24"/>
          <w:szCs w:val="24"/>
          <w:lang w:eastAsia="bg-BG"/>
        </w:rPr>
        <w:t>Предмет</w:t>
      </w:r>
      <w:r w:rsidRPr="004F3AC8">
        <w:rPr>
          <w:rFonts w:ascii="Times New Roman" w:eastAsia="Times New Roman" w:hAnsi="Times New Roman" w:cs="Times New Roman"/>
          <w:sz w:val="24"/>
          <w:szCs w:val="24"/>
          <w:lang w:eastAsia="bg-BG"/>
        </w:rPr>
        <w:t xml:space="preserve"> на настоящата обществена поръчка е избирането на изпълнител, притежаващ професионална квалификация и практически опит в упражняването на консултантски услуги по смисъла на чл. 166, ал. 1, т. 1 от ЗУТ, а именно: оценка на съответствието на инвестиционните проекти с основните изисквания към строежите, упражняване на строителен надзор за гарантиране законосъобразното изпълнение на строителните работи и разрешаване ползването на обектите от обхвата на обществената поръчка, включително изпълнение функциите на координатор по безопасност и здраве и изготвяне на актуализация на техническия паспорт за всеки от строежите. </w:t>
      </w:r>
    </w:p>
    <w:p w:rsidR="00347418" w:rsidRPr="004F3AC8" w:rsidRDefault="00347418" w:rsidP="00347418">
      <w:pPr>
        <w:tabs>
          <w:tab w:val="left" w:pos="426"/>
        </w:tabs>
        <w:spacing w:before="120" w:after="0" w:line="240" w:lineRule="auto"/>
        <w:contextualSpacing/>
        <w:jc w:val="both"/>
        <w:rPr>
          <w:rFonts w:ascii="Times New Roman" w:eastAsia="Times New Roman" w:hAnsi="Times New Roman" w:cs="Times New Roman"/>
          <w:sz w:val="24"/>
          <w:szCs w:val="24"/>
          <w:lang w:eastAsia="bg-BG"/>
        </w:rPr>
      </w:pPr>
    </w:p>
    <w:p w:rsidR="00347418" w:rsidRPr="004F3AC8" w:rsidRDefault="00347418" w:rsidP="00347418">
      <w:pPr>
        <w:numPr>
          <w:ilvl w:val="1"/>
          <w:numId w:val="6"/>
        </w:numPr>
        <w:tabs>
          <w:tab w:val="left" w:pos="426"/>
        </w:tabs>
        <w:suppressAutoHyphens/>
        <w:spacing w:before="120" w:after="0" w:line="240" w:lineRule="auto"/>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 xml:space="preserve"> Поръчката следва да се изпълнява на два етапа:</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Етап 1 - Оценка за съответствие на инвестиционния работен проект с основните изисквания към строежите.</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sz w:val="24"/>
          <w:szCs w:val="24"/>
          <w:lang w:eastAsia="bg-BG"/>
        </w:rPr>
        <w:t>Етап 2 - Изпълнение на функциите на строителен надзор по смисъла на ЗУТ, на строително-ремонтните и монтажни работи, съгласно приетия и одобрен работен проект от Етап 1.</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Съгласно изискванията на чл. 137, ал. 1, т. 3 „в” от ЗУТ това са обекти от трета категория. </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Съгласно изискванията на чл. 137, ал. 1, т. 3 „б” от ЗУТ това са обекти от четвърта категория</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Съгласно чл.142, ал.6, т.2 от ЗУТ е задължителна оценката за съответствие на инвестиционни проекти за обекти от първа и втора категория, която задължително се извършва под формата на комплексен доклад, съставен от регистрирана фирма. Съгласно чл.168, ал.2 от ЗУТ за обекти от първа до четвърта категория задължително се изисква упражняване на строителен надзор от консултант.</w:t>
      </w:r>
    </w:p>
    <w:p w:rsidR="00347418" w:rsidRPr="004F3AC8" w:rsidRDefault="00347418" w:rsidP="00347418">
      <w:pPr>
        <w:numPr>
          <w:ilvl w:val="1"/>
          <w:numId w:val="6"/>
        </w:numPr>
        <w:tabs>
          <w:tab w:val="left" w:pos="426"/>
        </w:tabs>
        <w:suppressAutoHyphens/>
        <w:spacing w:before="120" w:after="0" w:line="240" w:lineRule="auto"/>
        <w:contextualSpacing/>
        <w:jc w:val="both"/>
        <w:rPr>
          <w:rFonts w:ascii="Times New Roman" w:eastAsia="Times New Roman" w:hAnsi="Times New Roman" w:cs="Times New Roman"/>
          <w:sz w:val="24"/>
          <w:szCs w:val="24"/>
        </w:rPr>
      </w:pPr>
      <w:r w:rsidRPr="004F3AC8">
        <w:rPr>
          <w:rFonts w:ascii="Times New Roman" w:eastAsia="Times New Roman" w:hAnsi="Times New Roman" w:cs="Times New Roman"/>
          <w:b/>
          <w:sz w:val="24"/>
          <w:szCs w:val="24"/>
        </w:rPr>
        <w:lastRenderedPageBreak/>
        <w:t xml:space="preserve">Място на изпълнение на обектите </w:t>
      </w:r>
      <w:r w:rsidRPr="004F3AC8">
        <w:rPr>
          <w:rFonts w:ascii="Times New Roman" w:eastAsia="Times New Roman" w:hAnsi="Times New Roman" w:cs="Times New Roman"/>
          <w:sz w:val="24"/>
          <w:szCs w:val="24"/>
        </w:rPr>
        <w:t xml:space="preserve">– град </w:t>
      </w:r>
      <w:r w:rsidRPr="004F3AC8">
        <w:rPr>
          <w:rFonts w:ascii="Times New Roman" w:eastAsia="Times New Roman" w:hAnsi="Times New Roman" w:cs="Times New Roman"/>
          <w:sz w:val="24"/>
          <w:szCs w:val="24"/>
          <w:lang w:eastAsia="bg-BG"/>
        </w:rPr>
        <w:t>Харманли</w:t>
      </w:r>
      <w:r w:rsidRPr="004F3AC8">
        <w:rPr>
          <w:rFonts w:ascii="Times New Roman" w:eastAsia="Times New Roman" w:hAnsi="Times New Roman" w:cs="Times New Roman"/>
          <w:sz w:val="24"/>
          <w:szCs w:val="24"/>
        </w:rPr>
        <w:t xml:space="preserve">, община </w:t>
      </w:r>
      <w:r w:rsidRPr="004F3AC8">
        <w:rPr>
          <w:rFonts w:ascii="Times New Roman" w:eastAsia="Times New Roman" w:hAnsi="Times New Roman" w:cs="Times New Roman"/>
          <w:sz w:val="24"/>
          <w:szCs w:val="24"/>
          <w:lang w:eastAsia="bg-BG"/>
        </w:rPr>
        <w:t>Харманли</w:t>
      </w:r>
      <w:r w:rsidRPr="004F3AC8">
        <w:rPr>
          <w:rFonts w:ascii="Times New Roman" w:eastAsia="Times New Roman" w:hAnsi="Times New Roman" w:cs="Times New Roman"/>
          <w:sz w:val="24"/>
          <w:szCs w:val="24"/>
        </w:rPr>
        <w:t>.</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rPr>
      </w:pPr>
      <w:r w:rsidRPr="004F3AC8">
        <w:rPr>
          <w:rFonts w:ascii="Times New Roman" w:eastAsia="Times New Roman" w:hAnsi="Times New Roman" w:cs="Times New Roman"/>
          <w:sz w:val="24"/>
          <w:szCs w:val="24"/>
        </w:rPr>
        <w:t>8.4.</w:t>
      </w:r>
      <w:r w:rsidRPr="004F3AC8">
        <w:rPr>
          <w:rFonts w:ascii="Times New Roman" w:eastAsia="Times New Roman" w:hAnsi="Times New Roman" w:cs="Times New Roman"/>
          <w:b/>
          <w:sz w:val="24"/>
          <w:szCs w:val="24"/>
        </w:rPr>
        <w:t xml:space="preserve"> Кратко описание обектите</w:t>
      </w:r>
    </w:p>
    <w:p w:rsidR="00347418" w:rsidRPr="004F3AC8" w:rsidRDefault="00347418" w:rsidP="00347418">
      <w:pPr>
        <w:tabs>
          <w:tab w:val="left" w:pos="426"/>
          <w:tab w:val="left" w:pos="993"/>
        </w:tabs>
        <w:spacing w:before="120" w:after="12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b/>
          <w:sz w:val="24"/>
          <w:szCs w:val="24"/>
          <w:lang w:eastAsia="bg-BG"/>
        </w:rPr>
        <w:t>8.4.1. №1</w:t>
      </w:r>
      <w:r w:rsidRPr="004F3AC8">
        <w:rPr>
          <w:rFonts w:ascii="Times New Roman" w:eastAsia="Times New Roman" w:hAnsi="Times New Roman" w:cs="Times New Roman"/>
          <w:sz w:val="24"/>
          <w:szCs w:val="24"/>
          <w:lang w:eastAsia="bg-BG"/>
        </w:rPr>
        <w:t xml:space="preserve"> „Сграда с административен адрес гр. Харманли, бул. „България” № 55,                                                              бл.16-1, вход А и Б“ </w:t>
      </w:r>
    </w:p>
    <w:p w:rsidR="00347418" w:rsidRPr="004F3AC8" w:rsidRDefault="00347418" w:rsidP="00347418">
      <w:pPr>
        <w:numPr>
          <w:ilvl w:val="0"/>
          <w:numId w:val="1"/>
        </w:numPr>
        <w:tabs>
          <w:tab w:val="left" w:pos="-2835"/>
          <w:tab w:val="left" w:pos="426"/>
        </w:tabs>
        <w:suppressAutoHyphens/>
        <w:spacing w:before="120" w:after="120" w:line="240" w:lineRule="auto"/>
        <w:jc w:val="both"/>
        <w:rPr>
          <w:rFonts w:ascii="Times New Roman" w:eastAsia="Times New Roman" w:hAnsi="Times New Roman" w:cs="Times New Roman"/>
          <w:b/>
          <w:sz w:val="24"/>
          <w:szCs w:val="24"/>
          <w:u w:val="single"/>
        </w:rPr>
      </w:pPr>
      <w:r w:rsidRPr="004F3AC8">
        <w:rPr>
          <w:rFonts w:ascii="Times New Roman" w:eastAsia="Times New Roman" w:hAnsi="Times New Roman" w:cs="Times New Roman"/>
          <w:b/>
          <w:sz w:val="24"/>
          <w:szCs w:val="24"/>
          <w:u w:val="single"/>
          <w:lang w:eastAsia="bg-BG"/>
        </w:rPr>
        <w:t xml:space="preserve">Сграда с административен адрес  </w:t>
      </w:r>
      <w:r w:rsidRPr="004F3AC8">
        <w:rPr>
          <w:rFonts w:ascii="Times New Roman" w:eastAsia="Times New Roman" w:hAnsi="Times New Roman" w:cs="Times New Roman"/>
          <w:b/>
          <w:bCs/>
          <w:iCs/>
          <w:sz w:val="24"/>
          <w:szCs w:val="24"/>
          <w:u w:val="single"/>
          <w:lang w:eastAsia="bg-BG"/>
        </w:rPr>
        <w:t>гр. Харманли, бул. „България” № 55,                                                              бл.16-1, вход А и Б</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w w:val="108"/>
          <w:sz w:val="24"/>
          <w:szCs w:val="24"/>
          <w:lang w:eastAsia="bg-BG"/>
        </w:rPr>
      </w:pPr>
      <w:r w:rsidRPr="004F3AC8">
        <w:rPr>
          <w:rFonts w:ascii="Times New Roman" w:eastAsia="Times New Roman" w:hAnsi="Times New Roman" w:cs="Times New Roman"/>
          <w:sz w:val="24"/>
          <w:szCs w:val="24"/>
          <w:lang w:eastAsia="bg-BG"/>
        </w:rPr>
        <w:t xml:space="preserve">Сграда с административен адрес  </w:t>
      </w:r>
      <w:r w:rsidRPr="004F3AC8">
        <w:rPr>
          <w:rFonts w:ascii="Times New Roman" w:eastAsia="Times New Roman" w:hAnsi="Times New Roman" w:cs="Times New Roman"/>
          <w:bCs/>
          <w:iCs/>
          <w:sz w:val="24"/>
          <w:szCs w:val="24"/>
          <w:lang w:eastAsia="bg-BG"/>
        </w:rPr>
        <w:t xml:space="preserve">гр. Харманли, бул. „България” № 55,                                                              бл.16-1, вход А и Б, ПИ </w:t>
      </w:r>
      <w:proofErr w:type="spellStart"/>
      <w:r w:rsidRPr="004F3AC8">
        <w:rPr>
          <w:rFonts w:ascii="Times New Roman" w:eastAsia="Times New Roman" w:hAnsi="Times New Roman" w:cs="Times New Roman"/>
          <w:bCs/>
          <w:iCs/>
          <w:sz w:val="24"/>
          <w:szCs w:val="24"/>
          <w:lang w:eastAsia="bg-BG"/>
        </w:rPr>
        <w:t>ид</w:t>
      </w:r>
      <w:proofErr w:type="spellEnd"/>
      <w:r w:rsidRPr="004F3AC8">
        <w:rPr>
          <w:rFonts w:ascii="Times New Roman" w:eastAsia="Times New Roman" w:hAnsi="Times New Roman" w:cs="Times New Roman"/>
          <w:bCs/>
          <w:iCs/>
          <w:sz w:val="24"/>
          <w:szCs w:val="24"/>
          <w:lang w:eastAsia="bg-BG"/>
        </w:rPr>
        <w:t xml:space="preserve">. бул. „България” № 55,вход А- 77181.12.366.1 и ПИ </w:t>
      </w:r>
      <w:proofErr w:type="spellStart"/>
      <w:r w:rsidRPr="004F3AC8">
        <w:rPr>
          <w:rFonts w:ascii="Times New Roman" w:eastAsia="Times New Roman" w:hAnsi="Times New Roman" w:cs="Times New Roman"/>
          <w:bCs/>
          <w:iCs/>
          <w:sz w:val="24"/>
          <w:szCs w:val="24"/>
          <w:lang w:eastAsia="bg-BG"/>
        </w:rPr>
        <w:t>ид</w:t>
      </w:r>
      <w:proofErr w:type="spellEnd"/>
      <w:r w:rsidRPr="004F3AC8">
        <w:rPr>
          <w:rFonts w:ascii="Times New Roman" w:eastAsia="Times New Roman" w:hAnsi="Times New Roman" w:cs="Times New Roman"/>
          <w:bCs/>
          <w:iCs/>
          <w:sz w:val="24"/>
          <w:szCs w:val="24"/>
          <w:lang w:eastAsia="bg-BG"/>
        </w:rPr>
        <w:t xml:space="preserve">. бул. „България” № 55,вход Б- 77181.12.366.2 </w:t>
      </w:r>
      <w:r w:rsidRPr="004F3AC8">
        <w:rPr>
          <w:rFonts w:ascii="Times New Roman" w:eastAsia="Times New Roman" w:hAnsi="Times New Roman" w:cs="Times New Roman"/>
          <w:spacing w:val="-3"/>
          <w:sz w:val="24"/>
          <w:szCs w:val="24"/>
          <w:lang w:eastAsia="bg-BG"/>
        </w:rPr>
        <w:t xml:space="preserve">е </w:t>
      </w:r>
      <w:r w:rsidRPr="004F3AC8">
        <w:rPr>
          <w:rFonts w:ascii="Times New Roman" w:eastAsia="Times New Roman" w:hAnsi="Times New Roman" w:cs="Times New Roman"/>
          <w:w w:val="108"/>
          <w:sz w:val="24"/>
          <w:szCs w:val="24"/>
          <w:lang w:eastAsia="bg-BG"/>
        </w:rPr>
        <w:t>построена и въведена в експлоатация през 1982 година, с предназначение за жилищна сграда.</w:t>
      </w:r>
      <w:r w:rsidRPr="004F3AC8">
        <w:rPr>
          <w:rFonts w:ascii="Times New Roman" w:eastAsia="Times New Roman" w:hAnsi="Times New Roman" w:cs="Times New Roman"/>
          <w:sz w:val="24"/>
          <w:szCs w:val="24"/>
          <w:lang w:eastAsia="bg-BG"/>
        </w:rPr>
        <w:t xml:space="preserve"> </w:t>
      </w:r>
      <w:proofErr w:type="spellStart"/>
      <w:r w:rsidRPr="004F3AC8">
        <w:rPr>
          <w:rFonts w:ascii="Times New Roman" w:eastAsia="Times New Roman" w:hAnsi="Times New Roman" w:cs="Times New Roman"/>
          <w:w w:val="108"/>
          <w:sz w:val="24"/>
          <w:szCs w:val="24"/>
          <w:lang w:eastAsia="bg-BG"/>
        </w:rPr>
        <w:t>Многофамилна</w:t>
      </w:r>
      <w:proofErr w:type="spellEnd"/>
      <w:r w:rsidRPr="004F3AC8">
        <w:rPr>
          <w:rFonts w:ascii="Times New Roman" w:eastAsia="Times New Roman" w:hAnsi="Times New Roman" w:cs="Times New Roman"/>
          <w:w w:val="108"/>
          <w:sz w:val="24"/>
          <w:szCs w:val="24"/>
          <w:lang w:eastAsia="bg-BG"/>
        </w:rPr>
        <w:t xml:space="preserve"> жилищна сграда, </w:t>
      </w:r>
      <w:proofErr w:type="spellStart"/>
      <w:r w:rsidRPr="004F3AC8">
        <w:rPr>
          <w:rFonts w:ascii="Times New Roman" w:eastAsia="Times New Roman" w:hAnsi="Times New Roman" w:cs="Times New Roman"/>
          <w:w w:val="108"/>
          <w:sz w:val="24"/>
          <w:szCs w:val="24"/>
          <w:lang w:eastAsia="bg-BG"/>
        </w:rPr>
        <w:t>ситуирана</w:t>
      </w:r>
      <w:proofErr w:type="spellEnd"/>
      <w:r w:rsidRPr="004F3AC8">
        <w:rPr>
          <w:rFonts w:ascii="Times New Roman" w:eastAsia="Times New Roman" w:hAnsi="Times New Roman" w:cs="Times New Roman"/>
          <w:w w:val="108"/>
          <w:sz w:val="24"/>
          <w:szCs w:val="24"/>
          <w:lang w:eastAsia="bg-BG"/>
        </w:rPr>
        <w:t xml:space="preserve"> на бул.„България“ 55 бл. 16-1, гр. Харманли,  Общ. Харманли, се състои от две секции, разделени от преградна стена с дебелина 20 см една спрямо друга. Теренът, върху който е </w:t>
      </w:r>
      <w:proofErr w:type="spellStart"/>
      <w:r w:rsidRPr="004F3AC8">
        <w:rPr>
          <w:rFonts w:ascii="Times New Roman" w:eastAsia="Times New Roman" w:hAnsi="Times New Roman" w:cs="Times New Roman"/>
          <w:w w:val="108"/>
          <w:sz w:val="24"/>
          <w:szCs w:val="24"/>
          <w:lang w:eastAsia="bg-BG"/>
        </w:rPr>
        <w:t>ситуирана</w:t>
      </w:r>
      <w:proofErr w:type="spellEnd"/>
      <w:r w:rsidRPr="004F3AC8">
        <w:rPr>
          <w:rFonts w:ascii="Times New Roman" w:eastAsia="Times New Roman" w:hAnsi="Times New Roman" w:cs="Times New Roman"/>
          <w:w w:val="108"/>
          <w:sz w:val="24"/>
          <w:szCs w:val="24"/>
          <w:lang w:eastAsia="bg-BG"/>
        </w:rPr>
        <w:t xml:space="preserve"> сградата, има равнинен характер. </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w w:val="108"/>
          <w:sz w:val="24"/>
          <w:szCs w:val="24"/>
          <w:lang w:eastAsia="bg-BG"/>
        </w:rPr>
      </w:pPr>
      <w:r w:rsidRPr="004F3AC8">
        <w:rPr>
          <w:rFonts w:ascii="Times New Roman" w:eastAsia="Times New Roman" w:hAnsi="Times New Roman" w:cs="Times New Roman"/>
          <w:w w:val="108"/>
          <w:sz w:val="24"/>
          <w:szCs w:val="24"/>
          <w:lang w:eastAsia="bg-BG"/>
        </w:rPr>
        <w:t xml:space="preserve">Двете секции са осеметажни, с обособени </w:t>
      </w:r>
      <w:proofErr w:type="spellStart"/>
      <w:r w:rsidRPr="004F3AC8">
        <w:rPr>
          <w:rFonts w:ascii="Times New Roman" w:eastAsia="Times New Roman" w:hAnsi="Times New Roman" w:cs="Times New Roman"/>
          <w:w w:val="108"/>
          <w:sz w:val="24"/>
          <w:szCs w:val="24"/>
          <w:lang w:eastAsia="bg-BG"/>
        </w:rPr>
        <w:t>стълбищни</w:t>
      </w:r>
      <w:proofErr w:type="spellEnd"/>
      <w:r w:rsidRPr="004F3AC8">
        <w:rPr>
          <w:rFonts w:ascii="Times New Roman" w:eastAsia="Times New Roman" w:hAnsi="Times New Roman" w:cs="Times New Roman"/>
          <w:w w:val="108"/>
          <w:sz w:val="24"/>
          <w:szCs w:val="24"/>
          <w:lang w:eastAsia="bg-BG"/>
        </w:rPr>
        <w:t xml:space="preserve"> ядра, които осигуряват достъп до жилищните етажи, покриви и сутерени, без да са отделени в самостоятелни </w:t>
      </w:r>
      <w:proofErr w:type="spellStart"/>
      <w:r w:rsidRPr="004F3AC8">
        <w:rPr>
          <w:rFonts w:ascii="Times New Roman" w:eastAsia="Times New Roman" w:hAnsi="Times New Roman" w:cs="Times New Roman"/>
          <w:w w:val="108"/>
          <w:sz w:val="24"/>
          <w:szCs w:val="24"/>
          <w:lang w:eastAsia="bg-BG"/>
        </w:rPr>
        <w:t>стълбищни</w:t>
      </w:r>
      <w:proofErr w:type="spellEnd"/>
      <w:r w:rsidRPr="004F3AC8">
        <w:rPr>
          <w:rFonts w:ascii="Times New Roman" w:eastAsia="Times New Roman" w:hAnsi="Times New Roman" w:cs="Times New Roman"/>
          <w:w w:val="108"/>
          <w:sz w:val="24"/>
          <w:szCs w:val="24"/>
          <w:lang w:eastAsia="bg-BG"/>
        </w:rPr>
        <w:t xml:space="preserve"> клетки. В секции „А“ и „Б“ има проектно заложени </w:t>
      </w:r>
      <w:proofErr w:type="spellStart"/>
      <w:r w:rsidRPr="004F3AC8">
        <w:rPr>
          <w:rFonts w:ascii="Times New Roman" w:eastAsia="Times New Roman" w:hAnsi="Times New Roman" w:cs="Times New Roman"/>
          <w:w w:val="108"/>
          <w:sz w:val="24"/>
          <w:szCs w:val="24"/>
          <w:lang w:eastAsia="bg-BG"/>
        </w:rPr>
        <w:t>асансьорни</w:t>
      </w:r>
      <w:proofErr w:type="spellEnd"/>
      <w:r w:rsidRPr="004F3AC8">
        <w:rPr>
          <w:rFonts w:ascii="Times New Roman" w:eastAsia="Times New Roman" w:hAnsi="Times New Roman" w:cs="Times New Roman"/>
          <w:w w:val="108"/>
          <w:sz w:val="24"/>
          <w:szCs w:val="24"/>
          <w:lang w:eastAsia="bg-BG"/>
        </w:rPr>
        <w:t xml:space="preserve"> шахти, като до </w:t>
      </w:r>
      <w:proofErr w:type="spellStart"/>
      <w:r w:rsidRPr="004F3AC8">
        <w:rPr>
          <w:rFonts w:ascii="Times New Roman" w:eastAsia="Times New Roman" w:hAnsi="Times New Roman" w:cs="Times New Roman"/>
          <w:w w:val="108"/>
          <w:sz w:val="24"/>
          <w:szCs w:val="24"/>
          <w:lang w:eastAsia="bg-BG"/>
        </w:rPr>
        <w:t>асансьорната</w:t>
      </w:r>
      <w:proofErr w:type="spellEnd"/>
      <w:r w:rsidRPr="004F3AC8">
        <w:rPr>
          <w:rFonts w:ascii="Times New Roman" w:eastAsia="Times New Roman" w:hAnsi="Times New Roman" w:cs="Times New Roman"/>
          <w:w w:val="108"/>
          <w:sz w:val="24"/>
          <w:szCs w:val="24"/>
          <w:lang w:eastAsia="bg-BG"/>
        </w:rPr>
        <w:t xml:space="preserve"> кула се достига  от последната междинна площадка на </w:t>
      </w:r>
      <w:proofErr w:type="spellStart"/>
      <w:r w:rsidRPr="004F3AC8">
        <w:rPr>
          <w:rFonts w:ascii="Times New Roman" w:eastAsia="Times New Roman" w:hAnsi="Times New Roman" w:cs="Times New Roman"/>
          <w:w w:val="108"/>
          <w:sz w:val="24"/>
          <w:szCs w:val="24"/>
          <w:lang w:eastAsia="bg-BG"/>
        </w:rPr>
        <w:t>кота</w:t>
      </w:r>
      <w:proofErr w:type="spellEnd"/>
      <w:r w:rsidRPr="004F3AC8">
        <w:rPr>
          <w:rFonts w:ascii="Times New Roman" w:eastAsia="Times New Roman" w:hAnsi="Times New Roman" w:cs="Times New Roman"/>
          <w:w w:val="108"/>
          <w:sz w:val="24"/>
          <w:szCs w:val="24"/>
          <w:lang w:eastAsia="bg-BG"/>
        </w:rPr>
        <w:t xml:space="preserve"> +22,16 м посредством моряшка стълба.</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w w:val="108"/>
          <w:sz w:val="24"/>
          <w:szCs w:val="24"/>
          <w:lang w:eastAsia="bg-BG"/>
        </w:rPr>
      </w:pPr>
      <w:r w:rsidRPr="004F3AC8">
        <w:rPr>
          <w:rFonts w:ascii="Times New Roman" w:eastAsia="Times New Roman" w:hAnsi="Times New Roman" w:cs="Times New Roman"/>
          <w:w w:val="108"/>
          <w:sz w:val="24"/>
          <w:szCs w:val="24"/>
          <w:lang w:eastAsia="bg-BG"/>
        </w:rPr>
        <w:t xml:space="preserve">Достъпът до жилищните входове на секции „А“ и „Б“ – е от североизток. Няма обособени  </w:t>
      </w:r>
      <w:proofErr w:type="spellStart"/>
      <w:r w:rsidRPr="004F3AC8">
        <w:rPr>
          <w:rFonts w:ascii="Times New Roman" w:eastAsia="Times New Roman" w:hAnsi="Times New Roman" w:cs="Times New Roman"/>
          <w:w w:val="108"/>
          <w:sz w:val="24"/>
          <w:szCs w:val="24"/>
          <w:lang w:eastAsia="bg-BG"/>
        </w:rPr>
        <w:t>паркоместа</w:t>
      </w:r>
      <w:proofErr w:type="spellEnd"/>
      <w:r w:rsidRPr="004F3AC8">
        <w:rPr>
          <w:rFonts w:ascii="Times New Roman" w:eastAsia="Times New Roman" w:hAnsi="Times New Roman" w:cs="Times New Roman"/>
          <w:w w:val="108"/>
          <w:sz w:val="24"/>
          <w:szCs w:val="24"/>
          <w:lang w:eastAsia="bg-BG"/>
        </w:rPr>
        <w:t xml:space="preserve">  пред входовете на секциите. Откъм югозапад се разполагат зелени площи и гаражи. Конструкцията на сградата е сглобяема стоманобетонна панелна конструкция ЕПЖС. Покривът е плосък, с наклони за вътрешно отводняване и множество </w:t>
      </w:r>
      <w:proofErr w:type="spellStart"/>
      <w:r w:rsidRPr="004F3AC8">
        <w:rPr>
          <w:rFonts w:ascii="Times New Roman" w:eastAsia="Times New Roman" w:hAnsi="Times New Roman" w:cs="Times New Roman"/>
          <w:w w:val="108"/>
          <w:sz w:val="24"/>
          <w:szCs w:val="24"/>
          <w:lang w:eastAsia="bg-BG"/>
        </w:rPr>
        <w:t>коминни</w:t>
      </w:r>
      <w:proofErr w:type="spellEnd"/>
      <w:r w:rsidRPr="004F3AC8">
        <w:rPr>
          <w:rFonts w:ascii="Times New Roman" w:eastAsia="Times New Roman" w:hAnsi="Times New Roman" w:cs="Times New Roman"/>
          <w:w w:val="108"/>
          <w:sz w:val="24"/>
          <w:szCs w:val="24"/>
          <w:lang w:eastAsia="bg-BG"/>
        </w:rPr>
        <w:t xml:space="preserve"> тела. Парапетите на балконите и </w:t>
      </w:r>
      <w:proofErr w:type="spellStart"/>
      <w:r w:rsidRPr="004F3AC8">
        <w:rPr>
          <w:rFonts w:ascii="Times New Roman" w:eastAsia="Times New Roman" w:hAnsi="Times New Roman" w:cs="Times New Roman"/>
          <w:w w:val="108"/>
          <w:sz w:val="24"/>
          <w:szCs w:val="24"/>
          <w:lang w:eastAsia="bg-BG"/>
        </w:rPr>
        <w:t>лоджиите</w:t>
      </w:r>
      <w:proofErr w:type="spellEnd"/>
      <w:r w:rsidRPr="004F3AC8">
        <w:rPr>
          <w:rFonts w:ascii="Times New Roman" w:eastAsia="Times New Roman" w:hAnsi="Times New Roman" w:cs="Times New Roman"/>
          <w:w w:val="108"/>
          <w:sz w:val="24"/>
          <w:szCs w:val="24"/>
          <w:lang w:eastAsia="bg-BG"/>
        </w:rPr>
        <w:t xml:space="preserve"> са от плътни панели на североизток фасада и  с ажурни детайли – на югозападната. Общата височина на парапетите е 110 см при секции двете секции - „А“ и „Б“, а височината спрямо готовия под на терасите е 105см, респективно 90 см. По фасадите  в процеса на експлоатация частично са извършвани ремонтни дейности с </w:t>
      </w:r>
      <w:proofErr w:type="spellStart"/>
      <w:r w:rsidRPr="004F3AC8">
        <w:rPr>
          <w:rFonts w:ascii="Times New Roman" w:eastAsia="Times New Roman" w:hAnsi="Times New Roman" w:cs="Times New Roman"/>
          <w:w w:val="108"/>
          <w:sz w:val="24"/>
          <w:szCs w:val="24"/>
          <w:lang w:eastAsia="bg-BG"/>
        </w:rPr>
        <w:t>топлоизолиране</w:t>
      </w:r>
      <w:proofErr w:type="spellEnd"/>
      <w:r w:rsidRPr="004F3AC8">
        <w:rPr>
          <w:rFonts w:ascii="Times New Roman" w:eastAsia="Times New Roman" w:hAnsi="Times New Roman" w:cs="Times New Roman"/>
          <w:w w:val="108"/>
          <w:sz w:val="24"/>
          <w:szCs w:val="24"/>
          <w:lang w:eastAsia="bg-BG"/>
        </w:rPr>
        <w:t xml:space="preserve"> и нанасяне на мазилка. </w:t>
      </w:r>
      <w:proofErr w:type="spellStart"/>
      <w:r w:rsidRPr="004F3AC8">
        <w:rPr>
          <w:rFonts w:ascii="Times New Roman" w:eastAsia="Times New Roman" w:hAnsi="Times New Roman" w:cs="Times New Roman"/>
          <w:w w:val="108"/>
          <w:sz w:val="24"/>
          <w:szCs w:val="24"/>
          <w:lang w:eastAsia="bg-BG"/>
        </w:rPr>
        <w:t>Полувкопаният</w:t>
      </w:r>
      <w:proofErr w:type="spellEnd"/>
      <w:r w:rsidRPr="004F3AC8">
        <w:rPr>
          <w:rFonts w:ascii="Times New Roman" w:eastAsia="Times New Roman" w:hAnsi="Times New Roman" w:cs="Times New Roman"/>
          <w:w w:val="108"/>
          <w:sz w:val="24"/>
          <w:szCs w:val="24"/>
          <w:lang w:eastAsia="bg-BG"/>
        </w:rPr>
        <w:t xml:space="preserve"> етаж играе роля на цокъл и е със сива груба мазилка. Дограмата при въвеждането на сградата в експлоатация е  била бяла дървена слепена с единично бяло стъкло. Към този момент част от апартаментите са с подменена с бяла или с дървесен </w:t>
      </w:r>
      <w:proofErr w:type="spellStart"/>
      <w:r w:rsidRPr="004F3AC8">
        <w:rPr>
          <w:rFonts w:ascii="Times New Roman" w:eastAsia="Times New Roman" w:hAnsi="Times New Roman" w:cs="Times New Roman"/>
          <w:w w:val="108"/>
          <w:sz w:val="24"/>
          <w:szCs w:val="24"/>
          <w:lang w:eastAsia="bg-BG"/>
        </w:rPr>
        <w:t>фладер</w:t>
      </w:r>
      <w:proofErr w:type="spellEnd"/>
      <w:r w:rsidRPr="004F3AC8">
        <w:rPr>
          <w:rFonts w:ascii="Times New Roman" w:eastAsia="Times New Roman" w:hAnsi="Times New Roman" w:cs="Times New Roman"/>
          <w:w w:val="108"/>
          <w:sz w:val="24"/>
          <w:szCs w:val="24"/>
          <w:lang w:eastAsia="bg-BG"/>
        </w:rPr>
        <w:t xml:space="preserve"> PVC/ Алуминиева дограма със стъклопакет. Сградата е частично фасадно </w:t>
      </w:r>
      <w:proofErr w:type="spellStart"/>
      <w:r w:rsidRPr="004F3AC8">
        <w:rPr>
          <w:rFonts w:ascii="Times New Roman" w:eastAsia="Times New Roman" w:hAnsi="Times New Roman" w:cs="Times New Roman"/>
          <w:w w:val="108"/>
          <w:sz w:val="24"/>
          <w:szCs w:val="24"/>
          <w:lang w:eastAsia="bg-BG"/>
        </w:rPr>
        <w:t>топлоизолирана</w:t>
      </w:r>
      <w:proofErr w:type="spellEnd"/>
      <w:r w:rsidRPr="004F3AC8">
        <w:rPr>
          <w:rFonts w:ascii="Times New Roman" w:eastAsia="Times New Roman" w:hAnsi="Times New Roman" w:cs="Times New Roman"/>
          <w:w w:val="108"/>
          <w:sz w:val="24"/>
          <w:szCs w:val="24"/>
          <w:lang w:eastAsia="bg-BG"/>
        </w:rPr>
        <w:t xml:space="preserve"> и пребоядисана, с остъклени балкони и </w:t>
      </w:r>
      <w:proofErr w:type="spellStart"/>
      <w:r w:rsidRPr="004F3AC8">
        <w:rPr>
          <w:rFonts w:ascii="Times New Roman" w:eastAsia="Times New Roman" w:hAnsi="Times New Roman" w:cs="Times New Roman"/>
          <w:w w:val="108"/>
          <w:sz w:val="24"/>
          <w:szCs w:val="24"/>
          <w:lang w:eastAsia="bg-BG"/>
        </w:rPr>
        <w:t>лоджии</w:t>
      </w:r>
      <w:proofErr w:type="spellEnd"/>
      <w:r w:rsidRPr="004F3AC8">
        <w:rPr>
          <w:rFonts w:ascii="Times New Roman" w:eastAsia="Times New Roman" w:hAnsi="Times New Roman" w:cs="Times New Roman"/>
          <w:w w:val="108"/>
          <w:sz w:val="24"/>
          <w:szCs w:val="24"/>
          <w:lang w:eastAsia="bg-BG"/>
        </w:rPr>
        <w:t xml:space="preserve"> с PVC и алуминиева дограма  и метална единична дограма, а  голяма част от балконите/</w:t>
      </w:r>
      <w:proofErr w:type="spellStart"/>
      <w:r w:rsidRPr="004F3AC8">
        <w:rPr>
          <w:rFonts w:ascii="Times New Roman" w:eastAsia="Times New Roman" w:hAnsi="Times New Roman" w:cs="Times New Roman"/>
          <w:w w:val="108"/>
          <w:sz w:val="24"/>
          <w:szCs w:val="24"/>
          <w:lang w:eastAsia="bg-BG"/>
        </w:rPr>
        <w:t>лоджиите</w:t>
      </w:r>
      <w:proofErr w:type="spellEnd"/>
      <w:r w:rsidRPr="004F3AC8">
        <w:rPr>
          <w:rFonts w:ascii="Times New Roman" w:eastAsia="Times New Roman" w:hAnsi="Times New Roman" w:cs="Times New Roman"/>
          <w:w w:val="108"/>
          <w:sz w:val="24"/>
          <w:szCs w:val="24"/>
          <w:lang w:eastAsia="bg-BG"/>
        </w:rPr>
        <w:t xml:space="preserve"> към кухните са усвоени и придадени към площта на кухните. На места е запазена изначалната слепена дървена дограма с единично стъкло.</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 xml:space="preserve">Описание: </w:t>
      </w:r>
    </w:p>
    <w:p w:rsidR="00347418" w:rsidRPr="004F3AC8" w:rsidRDefault="00347418" w:rsidP="00347418">
      <w:pPr>
        <w:tabs>
          <w:tab w:val="left" w:pos="426"/>
        </w:tabs>
        <w:spacing w:before="120" w:after="12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Строителен надзор по време на строителството</w:t>
      </w:r>
    </w:p>
    <w:p w:rsidR="00347418" w:rsidRPr="004F3AC8" w:rsidRDefault="00347418" w:rsidP="00347418">
      <w:pPr>
        <w:tabs>
          <w:tab w:val="left" w:pos="426"/>
        </w:tabs>
        <w:spacing w:before="120" w:after="12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Услуги по оценки на състояние</w:t>
      </w:r>
    </w:p>
    <w:p w:rsidR="00347418" w:rsidRPr="004F3AC8" w:rsidRDefault="00347418" w:rsidP="00347418">
      <w:pPr>
        <w:tabs>
          <w:tab w:val="left" w:pos="426"/>
        </w:tabs>
        <w:spacing w:after="0" w:line="240" w:lineRule="auto"/>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ja-JP"/>
        </w:rPr>
        <w:t>Количество или обем</w:t>
      </w:r>
      <w:r w:rsidRPr="004F3AC8">
        <w:rPr>
          <w:rFonts w:ascii="Times New Roman" w:eastAsia="Times New Roman" w:hAnsi="Times New Roman" w:cs="Times New Roman"/>
          <w:b/>
          <w:sz w:val="24"/>
          <w:szCs w:val="24"/>
          <w:lang w:eastAsia="bg-BG"/>
        </w:rPr>
        <w:t>:</w:t>
      </w:r>
    </w:p>
    <w:p w:rsidR="00347418" w:rsidRPr="004F3AC8" w:rsidRDefault="00347418" w:rsidP="00347418">
      <w:pPr>
        <w:tabs>
          <w:tab w:val="left" w:pos="426"/>
          <w:tab w:val="left" w:pos="993"/>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РЗП без сутерен – 3394,85м2</w:t>
      </w:r>
    </w:p>
    <w:p w:rsidR="00347418" w:rsidRPr="004F3AC8" w:rsidRDefault="00347418" w:rsidP="00347418">
      <w:pPr>
        <w:tabs>
          <w:tab w:val="left" w:pos="426"/>
          <w:tab w:val="left" w:pos="993"/>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ЗП  сутерен– 424 м2</w:t>
      </w:r>
    </w:p>
    <w:p w:rsidR="00347418" w:rsidRPr="004F3AC8" w:rsidRDefault="00347418" w:rsidP="00347418">
      <w:pPr>
        <w:tabs>
          <w:tab w:val="left" w:pos="426"/>
          <w:tab w:val="left" w:pos="993"/>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РЗП включително сутерен – 3818,85м2</w:t>
      </w:r>
    </w:p>
    <w:p w:rsidR="00347418" w:rsidRPr="004F3AC8" w:rsidRDefault="00347418" w:rsidP="00347418">
      <w:pPr>
        <w:tabs>
          <w:tab w:val="left" w:pos="426"/>
          <w:tab w:val="left" w:pos="993"/>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Застроен общ обем –  10 690, 28м3</w:t>
      </w:r>
    </w:p>
    <w:p w:rsidR="00347418" w:rsidRPr="004F3AC8" w:rsidRDefault="00347418" w:rsidP="00347418">
      <w:pPr>
        <w:tabs>
          <w:tab w:val="left" w:pos="426"/>
          <w:tab w:val="left" w:pos="993"/>
        </w:tabs>
        <w:spacing w:after="0" w:line="240" w:lineRule="auto"/>
        <w:jc w:val="both"/>
        <w:rPr>
          <w:rFonts w:ascii="Times New Roman" w:eastAsia="Times New Roman" w:hAnsi="Times New Roman" w:cs="Times New Roman"/>
          <w:b/>
          <w:sz w:val="24"/>
          <w:szCs w:val="24"/>
          <w:lang w:eastAsia="bg-BG"/>
        </w:rPr>
      </w:pPr>
    </w:p>
    <w:p w:rsidR="00347418" w:rsidRPr="004F3AC8" w:rsidRDefault="00347418" w:rsidP="00347418">
      <w:pPr>
        <w:tabs>
          <w:tab w:val="left" w:pos="426"/>
          <w:tab w:val="left" w:pos="993"/>
        </w:tabs>
        <w:spacing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Прогнозна стойност на СН без ДДС</w:t>
      </w:r>
    </w:p>
    <w:p w:rsidR="00347418" w:rsidRPr="004F3AC8" w:rsidRDefault="00347418" w:rsidP="00347418">
      <w:pPr>
        <w:tabs>
          <w:tab w:val="left" w:pos="426"/>
          <w:tab w:val="left" w:pos="993"/>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b/>
          <w:sz w:val="24"/>
          <w:szCs w:val="24"/>
          <w:lang w:eastAsia="bg-BG"/>
        </w:rPr>
        <w:t>14 320,68 лв.</w:t>
      </w:r>
      <w:r w:rsidRPr="004F3AC8">
        <w:rPr>
          <w:rFonts w:ascii="Times New Roman" w:eastAsia="Times New Roman" w:hAnsi="Times New Roman" w:cs="Times New Roman"/>
          <w:sz w:val="24"/>
          <w:szCs w:val="24"/>
          <w:lang w:eastAsia="bg-BG"/>
        </w:rPr>
        <w:t xml:space="preserve"> без ДДС,в това число:</w:t>
      </w:r>
    </w:p>
    <w:p w:rsidR="00347418" w:rsidRPr="004F3AC8" w:rsidRDefault="00347418" w:rsidP="00347418">
      <w:pPr>
        <w:tabs>
          <w:tab w:val="num" w:pos="284"/>
          <w:tab w:val="left" w:pos="426"/>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Разходи за изготвяне на оценка на съответствието на инвестиционния проект :4773,56</w:t>
      </w:r>
      <w:r w:rsidRPr="004F3AC8">
        <w:rPr>
          <w:rFonts w:ascii="Times New Roman" w:eastAsia="Times New Roman" w:hAnsi="Times New Roman" w:cs="Times New Roman"/>
          <w:color w:val="FF0000"/>
          <w:sz w:val="24"/>
          <w:szCs w:val="24"/>
          <w:lang w:eastAsia="bg-BG"/>
        </w:rPr>
        <w:t xml:space="preserve"> </w:t>
      </w:r>
      <w:r w:rsidRPr="004F3AC8">
        <w:rPr>
          <w:rFonts w:ascii="Times New Roman" w:eastAsia="Times New Roman" w:hAnsi="Times New Roman" w:cs="Times New Roman"/>
          <w:sz w:val="24"/>
          <w:szCs w:val="24"/>
          <w:lang w:eastAsia="bg-BG"/>
        </w:rPr>
        <w:t>лв. без ДДС</w:t>
      </w:r>
    </w:p>
    <w:p w:rsidR="00347418" w:rsidRPr="004F3AC8" w:rsidRDefault="00347418" w:rsidP="00347418">
      <w:pPr>
        <w:tabs>
          <w:tab w:val="num" w:pos="284"/>
          <w:tab w:val="left" w:pos="426"/>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Разходи за упражняване на строителен надзор: 9 547,12 лв. без ДДС</w:t>
      </w:r>
    </w:p>
    <w:p w:rsidR="00347418" w:rsidRPr="004F3AC8" w:rsidRDefault="00347418" w:rsidP="00347418">
      <w:pPr>
        <w:tabs>
          <w:tab w:val="left" w:pos="0"/>
          <w:tab w:val="left" w:pos="284"/>
          <w:tab w:val="left" w:pos="426"/>
        </w:tabs>
        <w:spacing w:before="120" w:after="0" w:line="240" w:lineRule="auto"/>
        <w:jc w:val="both"/>
        <w:rPr>
          <w:rFonts w:ascii="Times New Roman" w:eastAsia="Times New Roman" w:hAnsi="Times New Roman" w:cs="Times New Roman"/>
          <w:sz w:val="24"/>
          <w:szCs w:val="24"/>
          <w:lang w:eastAsia="bg-BG"/>
        </w:rPr>
      </w:pPr>
    </w:p>
    <w:p w:rsidR="00347418" w:rsidRPr="004F3AC8" w:rsidRDefault="00347418" w:rsidP="00347418">
      <w:pPr>
        <w:numPr>
          <w:ilvl w:val="0"/>
          <w:numId w:val="1"/>
        </w:numPr>
        <w:tabs>
          <w:tab w:val="left" w:pos="0"/>
          <w:tab w:val="left" w:pos="284"/>
          <w:tab w:val="left" w:pos="426"/>
        </w:tabs>
        <w:suppressAutoHyphens/>
        <w:spacing w:before="120" w:after="0" w:line="240" w:lineRule="auto"/>
        <w:ind w:right="-142"/>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b/>
          <w:sz w:val="24"/>
          <w:szCs w:val="24"/>
          <w:u w:val="single"/>
          <w:lang w:eastAsia="bg-BG"/>
        </w:rPr>
        <w:t xml:space="preserve">Сграда  с административен адрес  </w:t>
      </w:r>
      <w:r w:rsidRPr="004F3AC8">
        <w:rPr>
          <w:rFonts w:ascii="Times New Roman" w:eastAsia="Times New Roman" w:hAnsi="Times New Roman" w:cs="Times New Roman"/>
          <w:b/>
          <w:bCs/>
          <w:iCs/>
          <w:sz w:val="24"/>
          <w:szCs w:val="24"/>
          <w:u w:val="single"/>
          <w:lang w:eastAsia="bg-BG"/>
        </w:rPr>
        <w:t>гр. Харманли, бул. „България” № 51, бл.16-3, вход А, Б, В</w:t>
      </w:r>
    </w:p>
    <w:p w:rsidR="00347418" w:rsidRPr="004F3AC8" w:rsidRDefault="00347418" w:rsidP="00347418">
      <w:pPr>
        <w:tabs>
          <w:tab w:val="left" w:pos="0"/>
          <w:tab w:val="left" w:pos="284"/>
          <w:tab w:val="left" w:pos="426"/>
        </w:tabs>
        <w:spacing w:before="120" w:after="0" w:line="240" w:lineRule="auto"/>
        <w:ind w:right="-142"/>
        <w:jc w:val="both"/>
        <w:rPr>
          <w:rFonts w:ascii="Times New Roman" w:eastAsia="Times New Roman" w:hAnsi="Times New Roman" w:cs="Times New Roman"/>
          <w:w w:val="108"/>
          <w:sz w:val="24"/>
          <w:szCs w:val="24"/>
          <w:lang w:eastAsia="bg-BG"/>
        </w:rPr>
      </w:pPr>
      <w:r w:rsidRPr="004F3AC8">
        <w:rPr>
          <w:rFonts w:ascii="Times New Roman" w:eastAsia="Times New Roman" w:hAnsi="Times New Roman" w:cs="Times New Roman"/>
          <w:sz w:val="24"/>
          <w:szCs w:val="24"/>
          <w:lang w:eastAsia="bg-BG"/>
        </w:rPr>
        <w:t xml:space="preserve">Сграда  с административен адрес  </w:t>
      </w:r>
      <w:r w:rsidRPr="004F3AC8">
        <w:rPr>
          <w:rFonts w:ascii="Times New Roman" w:eastAsia="Times New Roman" w:hAnsi="Times New Roman" w:cs="Times New Roman"/>
          <w:bCs/>
          <w:iCs/>
          <w:sz w:val="24"/>
          <w:szCs w:val="24"/>
          <w:lang w:eastAsia="bg-BG"/>
        </w:rPr>
        <w:t xml:space="preserve">гр. Харманли, бул. „България” № 51, бл.16-3, вход А, Б, В, ПИ </w:t>
      </w:r>
      <w:proofErr w:type="spellStart"/>
      <w:r w:rsidRPr="004F3AC8">
        <w:rPr>
          <w:rFonts w:ascii="Times New Roman" w:eastAsia="Times New Roman" w:hAnsi="Times New Roman" w:cs="Times New Roman"/>
          <w:bCs/>
          <w:iCs/>
          <w:sz w:val="24"/>
          <w:szCs w:val="24"/>
          <w:lang w:eastAsia="bg-BG"/>
        </w:rPr>
        <w:t>ид</w:t>
      </w:r>
      <w:proofErr w:type="spellEnd"/>
      <w:r w:rsidRPr="004F3AC8">
        <w:rPr>
          <w:rFonts w:ascii="Times New Roman" w:eastAsia="Times New Roman" w:hAnsi="Times New Roman" w:cs="Times New Roman"/>
          <w:bCs/>
          <w:iCs/>
          <w:sz w:val="24"/>
          <w:szCs w:val="24"/>
          <w:lang w:eastAsia="bg-BG"/>
        </w:rPr>
        <w:t xml:space="preserve">. бул. „България” № 51,вход А- 77181.12.367.4,бул. „България” № 51,вход Б- 77181.12.367.5,бул. „България” № 51,вход В- 77181.12.367.6 </w:t>
      </w:r>
      <w:r w:rsidRPr="004F3AC8">
        <w:rPr>
          <w:rFonts w:ascii="Times New Roman" w:eastAsia="Times New Roman" w:hAnsi="Times New Roman" w:cs="Times New Roman"/>
          <w:w w:val="108"/>
          <w:sz w:val="24"/>
          <w:szCs w:val="24"/>
          <w:lang w:eastAsia="bg-BG"/>
        </w:rPr>
        <w:t xml:space="preserve">е построена и въведена в експлоатация през Вход А- 1987г.,Вход Б- 1994 г.,Вход В-1994 г., с предназначение за жилищна сграда. </w:t>
      </w:r>
      <w:proofErr w:type="spellStart"/>
      <w:r w:rsidRPr="004F3AC8">
        <w:rPr>
          <w:rFonts w:ascii="Times New Roman" w:eastAsia="Times New Roman" w:hAnsi="Times New Roman" w:cs="Times New Roman"/>
          <w:w w:val="108"/>
          <w:sz w:val="24"/>
          <w:szCs w:val="24"/>
          <w:lang w:eastAsia="bg-BG"/>
        </w:rPr>
        <w:t>Многофамилна</w:t>
      </w:r>
      <w:proofErr w:type="spellEnd"/>
      <w:r w:rsidRPr="004F3AC8">
        <w:rPr>
          <w:rFonts w:ascii="Times New Roman" w:eastAsia="Times New Roman" w:hAnsi="Times New Roman" w:cs="Times New Roman"/>
          <w:w w:val="108"/>
          <w:sz w:val="24"/>
          <w:szCs w:val="24"/>
          <w:lang w:eastAsia="bg-BG"/>
        </w:rPr>
        <w:t xml:space="preserve"> жилищна сграда, </w:t>
      </w:r>
      <w:proofErr w:type="spellStart"/>
      <w:r w:rsidRPr="004F3AC8">
        <w:rPr>
          <w:rFonts w:ascii="Times New Roman" w:eastAsia="Times New Roman" w:hAnsi="Times New Roman" w:cs="Times New Roman"/>
          <w:w w:val="108"/>
          <w:sz w:val="24"/>
          <w:szCs w:val="24"/>
          <w:lang w:eastAsia="bg-BG"/>
        </w:rPr>
        <w:t>ситуирана</w:t>
      </w:r>
      <w:proofErr w:type="spellEnd"/>
      <w:r w:rsidRPr="004F3AC8">
        <w:rPr>
          <w:rFonts w:ascii="Times New Roman" w:eastAsia="Times New Roman" w:hAnsi="Times New Roman" w:cs="Times New Roman"/>
          <w:w w:val="108"/>
          <w:sz w:val="24"/>
          <w:szCs w:val="24"/>
          <w:lang w:eastAsia="bg-BG"/>
        </w:rPr>
        <w:t xml:space="preserve"> на бул. „България” № 51, Бл. 16 -3, вх. А, Б и В, гр. Харманли, общ. Харманли, се състои от три секции, разделени помежду си с </w:t>
      </w:r>
      <w:proofErr w:type="spellStart"/>
      <w:r w:rsidRPr="004F3AC8">
        <w:rPr>
          <w:rFonts w:ascii="Times New Roman" w:eastAsia="Times New Roman" w:hAnsi="Times New Roman" w:cs="Times New Roman"/>
          <w:w w:val="108"/>
          <w:sz w:val="24"/>
          <w:szCs w:val="24"/>
          <w:lang w:eastAsia="bg-BG"/>
        </w:rPr>
        <w:t>деформационни</w:t>
      </w:r>
      <w:proofErr w:type="spellEnd"/>
      <w:r w:rsidRPr="004F3AC8">
        <w:rPr>
          <w:rFonts w:ascii="Times New Roman" w:eastAsia="Times New Roman" w:hAnsi="Times New Roman" w:cs="Times New Roman"/>
          <w:w w:val="108"/>
          <w:sz w:val="24"/>
          <w:szCs w:val="24"/>
          <w:lang w:eastAsia="bg-BG"/>
        </w:rPr>
        <w:t xml:space="preserve"> фуги. Теренът, върху който е </w:t>
      </w:r>
      <w:proofErr w:type="spellStart"/>
      <w:r w:rsidRPr="004F3AC8">
        <w:rPr>
          <w:rFonts w:ascii="Times New Roman" w:eastAsia="Times New Roman" w:hAnsi="Times New Roman" w:cs="Times New Roman"/>
          <w:w w:val="108"/>
          <w:sz w:val="24"/>
          <w:szCs w:val="24"/>
          <w:lang w:eastAsia="bg-BG"/>
        </w:rPr>
        <w:t>ситуирана</w:t>
      </w:r>
      <w:proofErr w:type="spellEnd"/>
      <w:r w:rsidRPr="004F3AC8">
        <w:rPr>
          <w:rFonts w:ascii="Times New Roman" w:eastAsia="Times New Roman" w:hAnsi="Times New Roman" w:cs="Times New Roman"/>
          <w:w w:val="108"/>
          <w:sz w:val="24"/>
          <w:szCs w:val="24"/>
          <w:lang w:eastAsia="bg-BG"/>
        </w:rPr>
        <w:t xml:space="preserve"> сградата е с преобладаващ равнинен характер, единствено между секция „Б“ и „В“ има денивелация от 78см. </w:t>
      </w:r>
    </w:p>
    <w:p w:rsidR="00347418" w:rsidRPr="004F3AC8" w:rsidRDefault="00347418" w:rsidP="00347418">
      <w:pPr>
        <w:tabs>
          <w:tab w:val="left" w:pos="0"/>
          <w:tab w:val="left" w:pos="284"/>
          <w:tab w:val="left" w:pos="426"/>
        </w:tabs>
        <w:spacing w:before="120" w:after="0" w:line="240" w:lineRule="auto"/>
        <w:ind w:right="-142"/>
        <w:jc w:val="both"/>
        <w:rPr>
          <w:rFonts w:ascii="Times New Roman" w:eastAsia="Times New Roman" w:hAnsi="Times New Roman" w:cs="Times New Roman"/>
          <w:w w:val="108"/>
          <w:sz w:val="24"/>
          <w:szCs w:val="24"/>
          <w:lang w:eastAsia="bg-BG"/>
        </w:rPr>
      </w:pPr>
      <w:r w:rsidRPr="004F3AC8">
        <w:rPr>
          <w:rFonts w:ascii="Times New Roman" w:eastAsia="Times New Roman" w:hAnsi="Times New Roman" w:cs="Times New Roman"/>
          <w:w w:val="108"/>
          <w:sz w:val="24"/>
          <w:szCs w:val="24"/>
          <w:lang w:eastAsia="bg-BG"/>
        </w:rPr>
        <w:t xml:space="preserve">Секция „А“ е шестетажна,  а секция „Б“ и „В“  са седеметажни, с обособени </w:t>
      </w:r>
      <w:proofErr w:type="spellStart"/>
      <w:r w:rsidRPr="004F3AC8">
        <w:rPr>
          <w:rFonts w:ascii="Times New Roman" w:eastAsia="Times New Roman" w:hAnsi="Times New Roman" w:cs="Times New Roman"/>
          <w:w w:val="108"/>
          <w:sz w:val="24"/>
          <w:szCs w:val="24"/>
          <w:lang w:eastAsia="bg-BG"/>
        </w:rPr>
        <w:t>стълбищни</w:t>
      </w:r>
      <w:proofErr w:type="spellEnd"/>
      <w:r w:rsidRPr="004F3AC8">
        <w:rPr>
          <w:rFonts w:ascii="Times New Roman" w:eastAsia="Times New Roman" w:hAnsi="Times New Roman" w:cs="Times New Roman"/>
          <w:w w:val="108"/>
          <w:sz w:val="24"/>
          <w:szCs w:val="24"/>
          <w:lang w:eastAsia="bg-BG"/>
        </w:rPr>
        <w:t xml:space="preserve"> ядра, които осигуряват достъп до жилищните етажи, покриви и сутерени, без да са отделени в самостоятелни </w:t>
      </w:r>
      <w:proofErr w:type="spellStart"/>
      <w:r w:rsidRPr="004F3AC8">
        <w:rPr>
          <w:rFonts w:ascii="Times New Roman" w:eastAsia="Times New Roman" w:hAnsi="Times New Roman" w:cs="Times New Roman"/>
          <w:w w:val="108"/>
          <w:sz w:val="24"/>
          <w:szCs w:val="24"/>
          <w:lang w:eastAsia="bg-BG"/>
        </w:rPr>
        <w:t>стълбищни</w:t>
      </w:r>
      <w:proofErr w:type="spellEnd"/>
      <w:r w:rsidRPr="004F3AC8">
        <w:rPr>
          <w:rFonts w:ascii="Times New Roman" w:eastAsia="Times New Roman" w:hAnsi="Times New Roman" w:cs="Times New Roman"/>
          <w:w w:val="108"/>
          <w:sz w:val="24"/>
          <w:szCs w:val="24"/>
          <w:lang w:eastAsia="bg-BG"/>
        </w:rPr>
        <w:t xml:space="preserve"> клетки. И в трите секции е проектирана </w:t>
      </w:r>
      <w:proofErr w:type="spellStart"/>
      <w:r w:rsidRPr="004F3AC8">
        <w:rPr>
          <w:rFonts w:ascii="Times New Roman" w:eastAsia="Times New Roman" w:hAnsi="Times New Roman" w:cs="Times New Roman"/>
          <w:w w:val="108"/>
          <w:sz w:val="24"/>
          <w:szCs w:val="24"/>
          <w:lang w:eastAsia="bg-BG"/>
        </w:rPr>
        <w:t>асансьорна</w:t>
      </w:r>
      <w:proofErr w:type="spellEnd"/>
      <w:r w:rsidRPr="004F3AC8">
        <w:rPr>
          <w:rFonts w:ascii="Times New Roman" w:eastAsia="Times New Roman" w:hAnsi="Times New Roman" w:cs="Times New Roman"/>
          <w:w w:val="108"/>
          <w:sz w:val="24"/>
          <w:szCs w:val="24"/>
          <w:lang w:eastAsia="bg-BG"/>
        </w:rPr>
        <w:t xml:space="preserve"> шахта, с инсталирана </w:t>
      </w:r>
      <w:proofErr w:type="spellStart"/>
      <w:r w:rsidRPr="004F3AC8">
        <w:rPr>
          <w:rFonts w:ascii="Times New Roman" w:eastAsia="Times New Roman" w:hAnsi="Times New Roman" w:cs="Times New Roman"/>
          <w:w w:val="108"/>
          <w:sz w:val="24"/>
          <w:szCs w:val="24"/>
          <w:lang w:eastAsia="bg-BG"/>
        </w:rPr>
        <w:t>асансьорна</w:t>
      </w:r>
      <w:proofErr w:type="spellEnd"/>
      <w:r w:rsidRPr="004F3AC8">
        <w:rPr>
          <w:rFonts w:ascii="Times New Roman" w:eastAsia="Times New Roman" w:hAnsi="Times New Roman" w:cs="Times New Roman"/>
          <w:w w:val="108"/>
          <w:sz w:val="24"/>
          <w:szCs w:val="24"/>
          <w:lang w:eastAsia="bg-BG"/>
        </w:rPr>
        <w:t xml:space="preserve"> уредба, която е функционираща към момента на обследването. До покривите се достига през капандури от последния жилищен етаж през топлия покрив.</w:t>
      </w:r>
    </w:p>
    <w:p w:rsidR="00347418" w:rsidRPr="004F3AC8" w:rsidRDefault="00347418" w:rsidP="00347418">
      <w:pPr>
        <w:tabs>
          <w:tab w:val="left" w:pos="0"/>
          <w:tab w:val="left" w:pos="284"/>
          <w:tab w:val="left" w:pos="426"/>
        </w:tabs>
        <w:spacing w:before="120" w:after="0" w:line="240" w:lineRule="auto"/>
        <w:ind w:right="-142"/>
        <w:jc w:val="both"/>
        <w:rPr>
          <w:rFonts w:ascii="Times New Roman" w:eastAsia="Times New Roman" w:hAnsi="Times New Roman" w:cs="Times New Roman"/>
          <w:w w:val="108"/>
          <w:sz w:val="24"/>
          <w:szCs w:val="24"/>
          <w:lang w:eastAsia="bg-BG"/>
        </w:rPr>
      </w:pPr>
      <w:r w:rsidRPr="004F3AC8">
        <w:rPr>
          <w:rFonts w:ascii="Times New Roman" w:eastAsia="Times New Roman" w:hAnsi="Times New Roman" w:cs="Times New Roman"/>
          <w:w w:val="108"/>
          <w:sz w:val="24"/>
          <w:szCs w:val="24"/>
          <w:lang w:eastAsia="bg-BG"/>
        </w:rPr>
        <w:t>Достъпът до входа на секция „А“ – е от североизток, а на секции „Б“  и  „В“ – е от изток. Пред входовете на секциите е оформен паркинг. Откъм юг и запад се разполагат зелени площи и детска площадка.</w:t>
      </w:r>
      <w:r w:rsidRPr="004F3AC8">
        <w:rPr>
          <w:rFonts w:ascii="Times New Roman" w:eastAsia="Times New Roman" w:hAnsi="Times New Roman" w:cs="Times New Roman"/>
          <w:sz w:val="24"/>
          <w:szCs w:val="24"/>
          <w:lang w:eastAsia="bg-BG"/>
        </w:rPr>
        <w:t xml:space="preserve"> </w:t>
      </w:r>
      <w:r w:rsidRPr="004F3AC8">
        <w:rPr>
          <w:rFonts w:ascii="Times New Roman" w:eastAsia="Times New Roman" w:hAnsi="Times New Roman" w:cs="Times New Roman"/>
          <w:w w:val="108"/>
          <w:sz w:val="24"/>
          <w:szCs w:val="24"/>
          <w:lang w:eastAsia="bg-BG"/>
        </w:rPr>
        <w:t xml:space="preserve">Конструкцията на сградата е сглобяема стоманобетонна панелна конструкция ЕПЖС. Покривът при трите секции е плосък, с наклони за вътрешно отводняване и множество </w:t>
      </w:r>
      <w:proofErr w:type="spellStart"/>
      <w:r w:rsidRPr="004F3AC8">
        <w:rPr>
          <w:rFonts w:ascii="Times New Roman" w:eastAsia="Times New Roman" w:hAnsi="Times New Roman" w:cs="Times New Roman"/>
          <w:w w:val="108"/>
          <w:sz w:val="24"/>
          <w:szCs w:val="24"/>
          <w:lang w:eastAsia="bg-BG"/>
        </w:rPr>
        <w:t>коминни</w:t>
      </w:r>
      <w:proofErr w:type="spellEnd"/>
      <w:r w:rsidRPr="004F3AC8">
        <w:rPr>
          <w:rFonts w:ascii="Times New Roman" w:eastAsia="Times New Roman" w:hAnsi="Times New Roman" w:cs="Times New Roman"/>
          <w:w w:val="108"/>
          <w:sz w:val="24"/>
          <w:szCs w:val="24"/>
          <w:lang w:eastAsia="bg-BG"/>
        </w:rPr>
        <w:t xml:space="preserve"> тела. Парапетите на балконите и </w:t>
      </w:r>
      <w:proofErr w:type="spellStart"/>
      <w:r w:rsidRPr="004F3AC8">
        <w:rPr>
          <w:rFonts w:ascii="Times New Roman" w:eastAsia="Times New Roman" w:hAnsi="Times New Roman" w:cs="Times New Roman"/>
          <w:w w:val="108"/>
          <w:sz w:val="24"/>
          <w:szCs w:val="24"/>
          <w:lang w:eastAsia="bg-BG"/>
        </w:rPr>
        <w:t>лоджиите</w:t>
      </w:r>
      <w:proofErr w:type="spellEnd"/>
      <w:r w:rsidRPr="004F3AC8">
        <w:rPr>
          <w:rFonts w:ascii="Times New Roman" w:eastAsia="Times New Roman" w:hAnsi="Times New Roman" w:cs="Times New Roman"/>
          <w:w w:val="108"/>
          <w:sz w:val="24"/>
          <w:szCs w:val="24"/>
          <w:lang w:eastAsia="bg-BG"/>
        </w:rPr>
        <w:t xml:space="preserve"> са от плътни панели на източната фасада и плътни с ажурни детайли – на западна. Средната височина на парапетите от </w:t>
      </w:r>
      <w:proofErr w:type="spellStart"/>
      <w:r w:rsidRPr="004F3AC8">
        <w:rPr>
          <w:rFonts w:ascii="Times New Roman" w:eastAsia="Times New Roman" w:hAnsi="Times New Roman" w:cs="Times New Roman"/>
          <w:w w:val="108"/>
          <w:sz w:val="24"/>
          <w:szCs w:val="24"/>
          <w:lang w:eastAsia="bg-BG"/>
        </w:rPr>
        <w:t>кота</w:t>
      </w:r>
      <w:proofErr w:type="spellEnd"/>
      <w:r w:rsidRPr="004F3AC8">
        <w:rPr>
          <w:rFonts w:ascii="Times New Roman" w:eastAsia="Times New Roman" w:hAnsi="Times New Roman" w:cs="Times New Roman"/>
          <w:w w:val="108"/>
          <w:sz w:val="24"/>
          <w:szCs w:val="24"/>
          <w:lang w:eastAsia="bg-BG"/>
        </w:rPr>
        <w:t xml:space="preserve"> готов под на терасите е -110см. По фасадите  в процеса на експлоатация частично са извършвани ремонтни дейности с </w:t>
      </w:r>
      <w:proofErr w:type="spellStart"/>
      <w:r w:rsidRPr="004F3AC8">
        <w:rPr>
          <w:rFonts w:ascii="Times New Roman" w:eastAsia="Times New Roman" w:hAnsi="Times New Roman" w:cs="Times New Roman"/>
          <w:w w:val="108"/>
          <w:sz w:val="24"/>
          <w:szCs w:val="24"/>
          <w:lang w:eastAsia="bg-BG"/>
        </w:rPr>
        <w:t>топлоизолиране</w:t>
      </w:r>
      <w:proofErr w:type="spellEnd"/>
      <w:r w:rsidRPr="004F3AC8">
        <w:rPr>
          <w:rFonts w:ascii="Times New Roman" w:eastAsia="Times New Roman" w:hAnsi="Times New Roman" w:cs="Times New Roman"/>
          <w:w w:val="108"/>
          <w:sz w:val="24"/>
          <w:szCs w:val="24"/>
          <w:lang w:eastAsia="bg-BG"/>
        </w:rPr>
        <w:t xml:space="preserve"> и нанасяне на мазилка. </w:t>
      </w:r>
      <w:proofErr w:type="spellStart"/>
      <w:r w:rsidRPr="004F3AC8">
        <w:rPr>
          <w:rFonts w:ascii="Times New Roman" w:eastAsia="Times New Roman" w:hAnsi="Times New Roman" w:cs="Times New Roman"/>
          <w:w w:val="108"/>
          <w:sz w:val="24"/>
          <w:szCs w:val="24"/>
          <w:lang w:eastAsia="bg-BG"/>
        </w:rPr>
        <w:t>Полувкопаният</w:t>
      </w:r>
      <w:proofErr w:type="spellEnd"/>
      <w:r w:rsidRPr="004F3AC8">
        <w:rPr>
          <w:rFonts w:ascii="Times New Roman" w:eastAsia="Times New Roman" w:hAnsi="Times New Roman" w:cs="Times New Roman"/>
          <w:w w:val="108"/>
          <w:sz w:val="24"/>
          <w:szCs w:val="24"/>
          <w:lang w:eastAsia="bg-BG"/>
        </w:rPr>
        <w:t xml:space="preserve"> етаж играе роля на цокъл и е със сива груба мазилка. Дограмата при въвеждането на сградата в експлоатация е  била бяла дървена слепена с единично бяло стъкло. Към този момент сградата е частично фасадно </w:t>
      </w:r>
      <w:proofErr w:type="spellStart"/>
      <w:r w:rsidRPr="004F3AC8">
        <w:rPr>
          <w:rFonts w:ascii="Times New Roman" w:eastAsia="Times New Roman" w:hAnsi="Times New Roman" w:cs="Times New Roman"/>
          <w:w w:val="108"/>
          <w:sz w:val="24"/>
          <w:szCs w:val="24"/>
          <w:lang w:eastAsia="bg-BG"/>
        </w:rPr>
        <w:t>топлоизолирана</w:t>
      </w:r>
      <w:proofErr w:type="spellEnd"/>
      <w:r w:rsidRPr="004F3AC8">
        <w:rPr>
          <w:rFonts w:ascii="Times New Roman" w:eastAsia="Times New Roman" w:hAnsi="Times New Roman" w:cs="Times New Roman"/>
          <w:w w:val="108"/>
          <w:sz w:val="24"/>
          <w:szCs w:val="24"/>
          <w:lang w:eastAsia="bg-BG"/>
        </w:rPr>
        <w:t xml:space="preserve"> и пребоядисана. Част от апартаментите са с подменена бяла или с дървесен </w:t>
      </w:r>
      <w:proofErr w:type="spellStart"/>
      <w:r w:rsidRPr="004F3AC8">
        <w:rPr>
          <w:rFonts w:ascii="Times New Roman" w:eastAsia="Times New Roman" w:hAnsi="Times New Roman" w:cs="Times New Roman"/>
          <w:w w:val="108"/>
          <w:sz w:val="24"/>
          <w:szCs w:val="24"/>
          <w:lang w:eastAsia="bg-BG"/>
        </w:rPr>
        <w:t>фладер</w:t>
      </w:r>
      <w:proofErr w:type="spellEnd"/>
      <w:r w:rsidRPr="004F3AC8">
        <w:rPr>
          <w:rFonts w:ascii="Times New Roman" w:eastAsia="Times New Roman" w:hAnsi="Times New Roman" w:cs="Times New Roman"/>
          <w:w w:val="108"/>
          <w:sz w:val="24"/>
          <w:szCs w:val="24"/>
          <w:lang w:eastAsia="bg-BG"/>
        </w:rPr>
        <w:t xml:space="preserve"> PVC/ Алуминиева дограма със стъклопакет, с остъклени балкони и </w:t>
      </w:r>
      <w:proofErr w:type="spellStart"/>
      <w:r w:rsidRPr="004F3AC8">
        <w:rPr>
          <w:rFonts w:ascii="Times New Roman" w:eastAsia="Times New Roman" w:hAnsi="Times New Roman" w:cs="Times New Roman"/>
          <w:w w:val="108"/>
          <w:sz w:val="24"/>
          <w:szCs w:val="24"/>
          <w:lang w:eastAsia="bg-BG"/>
        </w:rPr>
        <w:t>лоджии</w:t>
      </w:r>
      <w:proofErr w:type="spellEnd"/>
      <w:r w:rsidRPr="004F3AC8">
        <w:rPr>
          <w:rFonts w:ascii="Times New Roman" w:eastAsia="Times New Roman" w:hAnsi="Times New Roman" w:cs="Times New Roman"/>
          <w:w w:val="108"/>
          <w:sz w:val="24"/>
          <w:szCs w:val="24"/>
          <w:lang w:eastAsia="bg-BG"/>
        </w:rPr>
        <w:t xml:space="preserve"> с PVC и алуминиева дограма  и метална единична дограма, а  голяма част от балконите/</w:t>
      </w:r>
      <w:proofErr w:type="spellStart"/>
      <w:r w:rsidRPr="004F3AC8">
        <w:rPr>
          <w:rFonts w:ascii="Times New Roman" w:eastAsia="Times New Roman" w:hAnsi="Times New Roman" w:cs="Times New Roman"/>
          <w:w w:val="108"/>
          <w:sz w:val="24"/>
          <w:szCs w:val="24"/>
          <w:lang w:eastAsia="bg-BG"/>
        </w:rPr>
        <w:t>лоджиите</w:t>
      </w:r>
      <w:proofErr w:type="spellEnd"/>
      <w:r w:rsidRPr="004F3AC8">
        <w:rPr>
          <w:rFonts w:ascii="Times New Roman" w:eastAsia="Times New Roman" w:hAnsi="Times New Roman" w:cs="Times New Roman"/>
          <w:w w:val="108"/>
          <w:sz w:val="24"/>
          <w:szCs w:val="24"/>
          <w:lang w:eastAsia="bg-BG"/>
        </w:rPr>
        <w:t xml:space="preserve"> към кухните са усвоени и придадени към площта на кухните. На места е запазена изначалната слепена дървена дограма с единично стъкло.</w:t>
      </w:r>
    </w:p>
    <w:p w:rsidR="00347418" w:rsidRPr="004F3AC8" w:rsidRDefault="00347418" w:rsidP="00347418">
      <w:pPr>
        <w:tabs>
          <w:tab w:val="left" w:pos="0"/>
          <w:tab w:val="left" w:pos="284"/>
          <w:tab w:val="left" w:pos="426"/>
        </w:tabs>
        <w:spacing w:before="120" w:after="0" w:line="240" w:lineRule="auto"/>
        <w:ind w:right="-142"/>
        <w:jc w:val="both"/>
        <w:rPr>
          <w:rFonts w:ascii="Times New Roman" w:eastAsia="Times New Roman" w:hAnsi="Times New Roman" w:cs="Times New Roman"/>
          <w:w w:val="108"/>
          <w:sz w:val="24"/>
          <w:szCs w:val="24"/>
          <w:lang w:eastAsia="bg-BG"/>
        </w:rPr>
      </w:pPr>
      <w:r w:rsidRPr="004F3AC8">
        <w:rPr>
          <w:rFonts w:ascii="Times New Roman" w:eastAsia="Times New Roman" w:hAnsi="Times New Roman" w:cs="Times New Roman"/>
          <w:w w:val="108"/>
          <w:sz w:val="24"/>
          <w:szCs w:val="24"/>
          <w:lang w:eastAsia="bg-BG"/>
        </w:rPr>
        <w:t xml:space="preserve">По време на експлоатацията  на  сградата на бул.„България” № 51, част от балконите и </w:t>
      </w:r>
      <w:proofErr w:type="spellStart"/>
      <w:r w:rsidRPr="004F3AC8">
        <w:rPr>
          <w:rFonts w:ascii="Times New Roman" w:eastAsia="Times New Roman" w:hAnsi="Times New Roman" w:cs="Times New Roman"/>
          <w:w w:val="108"/>
          <w:sz w:val="24"/>
          <w:szCs w:val="24"/>
          <w:lang w:eastAsia="bg-BG"/>
        </w:rPr>
        <w:t>лоджиите</w:t>
      </w:r>
      <w:proofErr w:type="spellEnd"/>
      <w:r w:rsidRPr="004F3AC8">
        <w:rPr>
          <w:rFonts w:ascii="Times New Roman" w:eastAsia="Times New Roman" w:hAnsi="Times New Roman" w:cs="Times New Roman"/>
          <w:w w:val="108"/>
          <w:sz w:val="24"/>
          <w:szCs w:val="24"/>
          <w:lang w:eastAsia="bg-BG"/>
        </w:rPr>
        <w:t xml:space="preserve"> са  остъклени с PVC/ алуминиева дограма и метална дограма с единично стъкло с цел подобряване на енергийната ефективност. Някои от </w:t>
      </w:r>
      <w:proofErr w:type="spellStart"/>
      <w:r w:rsidRPr="004F3AC8">
        <w:rPr>
          <w:rFonts w:ascii="Times New Roman" w:eastAsia="Times New Roman" w:hAnsi="Times New Roman" w:cs="Times New Roman"/>
          <w:w w:val="108"/>
          <w:sz w:val="24"/>
          <w:szCs w:val="24"/>
          <w:lang w:eastAsia="bg-BG"/>
        </w:rPr>
        <w:t>лоджиите</w:t>
      </w:r>
      <w:proofErr w:type="spellEnd"/>
      <w:r w:rsidRPr="004F3AC8">
        <w:rPr>
          <w:rFonts w:ascii="Times New Roman" w:eastAsia="Times New Roman" w:hAnsi="Times New Roman" w:cs="Times New Roman"/>
          <w:w w:val="108"/>
          <w:sz w:val="24"/>
          <w:szCs w:val="24"/>
          <w:lang w:eastAsia="bg-BG"/>
        </w:rPr>
        <w:t xml:space="preserve"> и балконите са присвоени към кухните на апартаментите (чрез иззиждане, остъкляване и премахване на подпрозоречен парапет и дограма) с цел увеличаване на  светлата площ на кухните.</w:t>
      </w:r>
    </w:p>
    <w:p w:rsidR="00347418" w:rsidRPr="004F3AC8" w:rsidRDefault="00347418" w:rsidP="00347418">
      <w:pPr>
        <w:tabs>
          <w:tab w:val="left" w:pos="0"/>
          <w:tab w:val="left" w:pos="284"/>
          <w:tab w:val="left" w:pos="426"/>
        </w:tabs>
        <w:spacing w:before="120" w:after="0" w:line="240" w:lineRule="auto"/>
        <w:ind w:right="-142"/>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lastRenderedPageBreak/>
        <w:t xml:space="preserve">Описание: </w:t>
      </w:r>
    </w:p>
    <w:p w:rsidR="00347418" w:rsidRPr="004F3AC8" w:rsidRDefault="00347418" w:rsidP="00347418">
      <w:pPr>
        <w:tabs>
          <w:tab w:val="left" w:pos="426"/>
        </w:tabs>
        <w:spacing w:before="120" w:after="12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Строителен надзор по време на строителството</w:t>
      </w:r>
    </w:p>
    <w:p w:rsidR="00347418" w:rsidRPr="004F3AC8" w:rsidRDefault="00347418" w:rsidP="00347418">
      <w:pPr>
        <w:tabs>
          <w:tab w:val="left" w:pos="426"/>
        </w:tabs>
        <w:spacing w:before="120" w:after="12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Услуги по оценки на състояние</w:t>
      </w:r>
    </w:p>
    <w:p w:rsidR="00347418" w:rsidRPr="004F3AC8" w:rsidRDefault="00347418" w:rsidP="00347418">
      <w:pPr>
        <w:tabs>
          <w:tab w:val="left" w:pos="426"/>
        </w:tabs>
        <w:spacing w:after="0" w:line="240" w:lineRule="auto"/>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ja-JP"/>
        </w:rPr>
        <w:t>Количество или обем</w:t>
      </w:r>
      <w:r w:rsidRPr="004F3AC8">
        <w:rPr>
          <w:rFonts w:ascii="Times New Roman" w:eastAsia="Times New Roman" w:hAnsi="Times New Roman" w:cs="Times New Roman"/>
          <w:b/>
          <w:sz w:val="24"/>
          <w:szCs w:val="24"/>
          <w:lang w:eastAsia="bg-BG"/>
        </w:rPr>
        <w:t>:</w:t>
      </w:r>
    </w:p>
    <w:p w:rsidR="00347418" w:rsidRPr="004F3AC8" w:rsidRDefault="00347418" w:rsidP="00347418">
      <w:pPr>
        <w:tabs>
          <w:tab w:val="left" w:pos="426"/>
          <w:tab w:val="left" w:pos="993"/>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РЗП без сутерен – 4823</w:t>
      </w:r>
      <w:r w:rsidRPr="004F3AC8">
        <w:rPr>
          <w:rFonts w:ascii="Times New Roman" w:eastAsia="Times New Roman" w:hAnsi="Times New Roman" w:cs="Times New Roman"/>
          <w:sz w:val="24"/>
          <w:szCs w:val="24"/>
          <w:lang w:val="en-US" w:eastAsia="bg-BG"/>
        </w:rPr>
        <w:t>,52</w:t>
      </w:r>
      <w:r w:rsidRPr="004F3AC8">
        <w:rPr>
          <w:rFonts w:ascii="Times New Roman" w:eastAsia="Times New Roman" w:hAnsi="Times New Roman" w:cs="Times New Roman"/>
          <w:sz w:val="24"/>
          <w:szCs w:val="24"/>
          <w:lang w:eastAsia="bg-BG"/>
        </w:rPr>
        <w:t>м2</w:t>
      </w:r>
    </w:p>
    <w:p w:rsidR="00347418" w:rsidRPr="004F3AC8" w:rsidRDefault="00347418" w:rsidP="00347418">
      <w:pPr>
        <w:tabs>
          <w:tab w:val="left" w:pos="426"/>
          <w:tab w:val="left" w:pos="993"/>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ЗП  сутерен– 723,</w:t>
      </w:r>
      <w:r w:rsidRPr="004F3AC8">
        <w:rPr>
          <w:rFonts w:ascii="Times New Roman" w:eastAsia="Times New Roman" w:hAnsi="Times New Roman" w:cs="Times New Roman"/>
          <w:sz w:val="24"/>
          <w:szCs w:val="24"/>
          <w:lang w:val="en-US" w:eastAsia="bg-BG"/>
        </w:rPr>
        <w:t>60</w:t>
      </w:r>
      <w:r w:rsidRPr="004F3AC8">
        <w:rPr>
          <w:rFonts w:ascii="Times New Roman" w:eastAsia="Times New Roman" w:hAnsi="Times New Roman" w:cs="Times New Roman"/>
          <w:sz w:val="24"/>
          <w:szCs w:val="24"/>
          <w:lang w:eastAsia="bg-BG"/>
        </w:rPr>
        <w:t>м2</w:t>
      </w:r>
    </w:p>
    <w:p w:rsidR="00347418" w:rsidRPr="004F3AC8" w:rsidRDefault="00347418" w:rsidP="00347418">
      <w:pPr>
        <w:tabs>
          <w:tab w:val="left" w:pos="426"/>
          <w:tab w:val="left" w:pos="993"/>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РЗП включително сутерен – 554</w:t>
      </w:r>
      <w:r w:rsidRPr="004F3AC8">
        <w:rPr>
          <w:rFonts w:ascii="Times New Roman" w:eastAsia="Times New Roman" w:hAnsi="Times New Roman" w:cs="Times New Roman"/>
          <w:sz w:val="24"/>
          <w:szCs w:val="24"/>
          <w:lang w:val="en-US" w:eastAsia="bg-BG"/>
        </w:rPr>
        <w:t>7</w:t>
      </w:r>
      <w:r w:rsidRPr="004F3AC8">
        <w:rPr>
          <w:rFonts w:ascii="Times New Roman" w:eastAsia="Times New Roman" w:hAnsi="Times New Roman" w:cs="Times New Roman"/>
          <w:sz w:val="24"/>
          <w:szCs w:val="24"/>
          <w:lang w:eastAsia="bg-BG"/>
        </w:rPr>
        <w:t>,</w:t>
      </w:r>
      <w:r w:rsidRPr="004F3AC8">
        <w:rPr>
          <w:rFonts w:ascii="Times New Roman" w:eastAsia="Times New Roman" w:hAnsi="Times New Roman" w:cs="Times New Roman"/>
          <w:sz w:val="24"/>
          <w:szCs w:val="24"/>
          <w:lang w:val="en-US" w:eastAsia="bg-BG"/>
        </w:rPr>
        <w:t>12</w:t>
      </w:r>
      <w:r w:rsidRPr="004F3AC8">
        <w:rPr>
          <w:rFonts w:ascii="Times New Roman" w:eastAsia="Times New Roman" w:hAnsi="Times New Roman" w:cs="Times New Roman"/>
          <w:sz w:val="24"/>
          <w:szCs w:val="24"/>
          <w:lang w:eastAsia="bg-BG"/>
        </w:rPr>
        <w:t>м2</w:t>
      </w:r>
    </w:p>
    <w:p w:rsidR="00347418" w:rsidRPr="004F3AC8" w:rsidRDefault="00347418" w:rsidP="00347418">
      <w:pPr>
        <w:tabs>
          <w:tab w:val="left" w:pos="426"/>
          <w:tab w:val="left" w:pos="993"/>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Прогнозна стойност на СН без ДДС</w:t>
      </w:r>
    </w:p>
    <w:p w:rsidR="00347418" w:rsidRPr="004F3AC8" w:rsidRDefault="00347418" w:rsidP="00347418">
      <w:pPr>
        <w:tabs>
          <w:tab w:val="left" w:pos="426"/>
          <w:tab w:val="left" w:pos="993"/>
        </w:tabs>
        <w:spacing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20799,37 лв.</w:t>
      </w:r>
      <w:r w:rsidRPr="004F3AC8">
        <w:rPr>
          <w:rFonts w:ascii="Times New Roman" w:eastAsia="Times New Roman" w:hAnsi="Times New Roman" w:cs="Times New Roman"/>
          <w:sz w:val="24"/>
          <w:szCs w:val="24"/>
          <w:lang w:eastAsia="bg-BG"/>
        </w:rPr>
        <w:t xml:space="preserve"> без ДДС,в това число:</w:t>
      </w:r>
    </w:p>
    <w:p w:rsidR="00347418" w:rsidRPr="004F3AC8" w:rsidRDefault="00347418" w:rsidP="00347418">
      <w:pPr>
        <w:tabs>
          <w:tab w:val="num" w:pos="284"/>
          <w:tab w:val="left" w:pos="426"/>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Разходи за изготвяне на оценка на съответствието на инвестиционния проект : 6 933,12 лв. без ДДС</w:t>
      </w:r>
    </w:p>
    <w:p w:rsidR="00347418" w:rsidRPr="004F3AC8" w:rsidRDefault="00347418" w:rsidP="00347418">
      <w:pPr>
        <w:tabs>
          <w:tab w:val="num" w:pos="284"/>
          <w:tab w:val="left" w:pos="426"/>
        </w:tabs>
        <w:spacing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Разходи за упражняване на строителен надзор: 13 866,25 лв. без ДДС</w:t>
      </w:r>
    </w:p>
    <w:p w:rsidR="00347418" w:rsidRPr="004F3AC8" w:rsidRDefault="00347418" w:rsidP="00347418">
      <w:pPr>
        <w:tabs>
          <w:tab w:val="left" w:pos="426"/>
          <w:tab w:val="left" w:pos="993"/>
        </w:tabs>
        <w:spacing w:before="120" w:after="0" w:line="240" w:lineRule="auto"/>
        <w:jc w:val="both"/>
        <w:rPr>
          <w:rFonts w:ascii="Times New Roman" w:eastAsia="Times New Roman" w:hAnsi="Times New Roman" w:cs="Times New Roman"/>
          <w:color w:val="FF0000"/>
          <w:sz w:val="24"/>
          <w:szCs w:val="24"/>
          <w:lang w:eastAsia="bg-BG"/>
        </w:rPr>
      </w:pPr>
    </w:p>
    <w:p w:rsidR="00347418" w:rsidRPr="004F3AC8" w:rsidRDefault="00347418" w:rsidP="00347418">
      <w:pPr>
        <w:numPr>
          <w:ilvl w:val="0"/>
          <w:numId w:val="6"/>
        </w:numPr>
        <w:tabs>
          <w:tab w:val="left" w:pos="426"/>
        </w:tabs>
        <w:suppressAutoHyphens/>
        <w:spacing w:before="120" w:after="0" w:line="240" w:lineRule="auto"/>
        <w:contextualSpacing/>
        <w:jc w:val="both"/>
        <w:rPr>
          <w:rFonts w:ascii="Times New Roman" w:eastAsia="Times New Roman" w:hAnsi="Times New Roman" w:cs="Times New Roman"/>
          <w:b/>
          <w:sz w:val="24"/>
          <w:szCs w:val="24"/>
          <w:lang w:eastAsia="bg-BG"/>
        </w:rPr>
      </w:pPr>
      <w:bookmarkStart w:id="1" w:name="_Toc285110614"/>
      <w:r w:rsidRPr="004F3AC8">
        <w:rPr>
          <w:rFonts w:ascii="Times New Roman" w:eastAsia="Times New Roman" w:hAnsi="Times New Roman" w:cs="Times New Roman"/>
          <w:b/>
          <w:sz w:val="24"/>
          <w:szCs w:val="24"/>
          <w:lang w:eastAsia="bg-BG"/>
        </w:rPr>
        <w:t>Задължения на изпълнителя (консултанта), произтичащи от ЗУТ и подзаконовите актове по прилагането му</w:t>
      </w:r>
      <w:bookmarkEnd w:id="1"/>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sz w:val="24"/>
          <w:szCs w:val="24"/>
          <w:lang w:eastAsia="bg-BG"/>
        </w:rPr>
        <w:t>Консултантът трябва да изпълнява функциите, произтичащи от ЗУТ, чрез ключовите експерти, посочени в предложението му.</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9.1.Задължения на Консултанта по изпълнение на поръчката:</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b/>
          <w:sz w:val="24"/>
          <w:szCs w:val="24"/>
          <w:lang w:eastAsia="bg-BG"/>
        </w:rPr>
        <w:t>9.1.1. Задължения на Консултанта по изпълнение на поръчката за Етап 1.</w:t>
      </w:r>
      <w:r w:rsidRPr="004F3AC8">
        <w:rPr>
          <w:rFonts w:ascii="Times New Roman" w:eastAsia="Times New Roman" w:hAnsi="Times New Roman" w:cs="Times New Roman"/>
          <w:sz w:val="24"/>
          <w:szCs w:val="24"/>
          <w:lang w:eastAsia="bg-BG"/>
        </w:rPr>
        <w:t xml:space="preserve"> </w:t>
      </w:r>
    </w:p>
    <w:p w:rsidR="00347418" w:rsidRPr="004F3AC8" w:rsidRDefault="00347418" w:rsidP="00347418">
      <w:pPr>
        <w:tabs>
          <w:tab w:val="left" w:pos="426"/>
        </w:tabs>
        <w:autoSpaceDE w:val="0"/>
        <w:autoSpaceDN w:val="0"/>
        <w:adjustRightInd w:val="0"/>
        <w:spacing w:before="120" w:after="0" w:line="240" w:lineRule="auto"/>
        <w:jc w:val="both"/>
        <w:rPr>
          <w:rFonts w:ascii="Times New Roman" w:eastAsia="Times New Roman" w:hAnsi="Times New Roman" w:cs="Times New Roman"/>
          <w:color w:val="000000"/>
          <w:sz w:val="24"/>
          <w:szCs w:val="24"/>
          <w:lang w:eastAsia="bg-BG"/>
        </w:rPr>
      </w:pPr>
      <w:r w:rsidRPr="004F3AC8">
        <w:rPr>
          <w:rFonts w:ascii="Times New Roman" w:eastAsia="Times New Roman" w:hAnsi="Times New Roman" w:cs="Times New Roman"/>
          <w:color w:val="000000"/>
          <w:sz w:val="24"/>
          <w:szCs w:val="24"/>
          <w:lang w:eastAsia="bg-BG"/>
        </w:rPr>
        <w:t xml:space="preserve">В обхвата на поръчката е включено изпълнението на следните дейности: </w:t>
      </w:r>
    </w:p>
    <w:p w:rsidR="00347418" w:rsidRPr="004F3AC8" w:rsidRDefault="00347418" w:rsidP="00347418">
      <w:pPr>
        <w:numPr>
          <w:ilvl w:val="0"/>
          <w:numId w:val="7"/>
        </w:numPr>
        <w:tabs>
          <w:tab w:val="left" w:pos="426"/>
        </w:tabs>
        <w:suppressAutoHyphens/>
        <w:autoSpaceDE w:val="0"/>
        <w:autoSpaceDN w:val="0"/>
        <w:adjustRightInd w:val="0"/>
        <w:spacing w:before="120" w:after="0" w:line="240" w:lineRule="auto"/>
        <w:contextualSpacing/>
        <w:jc w:val="both"/>
        <w:rPr>
          <w:rFonts w:ascii="Times New Roman" w:eastAsia="Times New Roman" w:hAnsi="Times New Roman" w:cs="Times New Roman"/>
          <w:color w:val="000000"/>
          <w:sz w:val="24"/>
          <w:szCs w:val="24"/>
          <w:lang w:eastAsia="bg-BG"/>
        </w:rPr>
      </w:pPr>
      <w:r w:rsidRPr="004F3AC8">
        <w:rPr>
          <w:rFonts w:ascii="Times New Roman" w:eastAsia="Times New Roman" w:hAnsi="Times New Roman" w:cs="Times New Roman"/>
          <w:b/>
          <w:sz w:val="24"/>
          <w:szCs w:val="24"/>
          <w:lang w:eastAsia="bg-BG"/>
        </w:rPr>
        <w:t>Изготвяне на комплексен доклад на основание чл. 142, ал. 6, т. 2 от ЗУТ</w:t>
      </w:r>
      <w:r w:rsidRPr="004F3AC8">
        <w:rPr>
          <w:rFonts w:ascii="Times New Roman" w:eastAsia="Times New Roman" w:hAnsi="Times New Roman" w:cs="Times New Roman"/>
          <w:sz w:val="24"/>
          <w:szCs w:val="24"/>
          <w:lang w:eastAsia="bg-BG"/>
        </w:rPr>
        <w:t xml:space="preserve"> за оценка на съответствието на инвестиционните проекти с основните изисквания към строежите за всяка една от сградите. Оценката обхваща проверка за съответствие с изискванията на чл. 142, ал. 5 от ЗУТ.</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sz w:val="24"/>
          <w:szCs w:val="24"/>
          <w:lang w:eastAsia="bg-BG"/>
        </w:rPr>
        <w:t xml:space="preserve">Всички документи - графични и текстови, на инвестиционния проект се подписват и подпечатват от съответния квалифициран специалист и от управителя на фирмата консултант, а Докладът за оценка на съответствието се подписва съобразно нормативните изисквания на чл. 142, ал. 9 от ЗУТ. </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Съгласно чл. 142. ал. 10 от ЗУТ оценката за съответствието на част „Конструктивна” на инвестиционните проекти във фази технически и работен проект се извършва от физически лица, упражняващи технически контрол по част „Конструктивна”, включени в списък, изготвен и ежегодно актуализиран от Камарата на инженерите в инвестиционното проектиране, който се обнародва в „Държавен вестник”, или в еквивалентен списък или регистър, поддържан от компетентен орган в държава - членка на Европейския съюз, или в друга държава - страна по Споразумението за Европейското икономическо пространство. В този смисъл Консултантът следва да има в списъка си или да е декларирал като подизпълнител лице, което да отговаря на това изискване.</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Лицето, упражняващо технически контрол, подписва всички документи - графични и текстови, по част „Конструктивна” на инвестиционния проект.</w:t>
      </w:r>
    </w:p>
    <w:p w:rsidR="00347418" w:rsidRPr="004F3AC8" w:rsidRDefault="00347418" w:rsidP="00347418">
      <w:pPr>
        <w:numPr>
          <w:ilvl w:val="0"/>
          <w:numId w:val="7"/>
        </w:numPr>
        <w:tabs>
          <w:tab w:val="left" w:pos="426"/>
        </w:tabs>
        <w:suppressAutoHyphens/>
        <w:spacing w:before="120" w:after="0" w:line="240" w:lineRule="auto"/>
        <w:contextualSpacing/>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 xml:space="preserve">Извършване на оценка за съответствие на инвестиционните проекти </w:t>
      </w:r>
      <w:r w:rsidRPr="004F3AC8">
        <w:rPr>
          <w:rFonts w:ascii="Times New Roman" w:eastAsia="Times New Roman" w:hAnsi="Times New Roman" w:cs="Times New Roman"/>
          <w:b/>
          <w:bCs/>
          <w:sz w:val="24"/>
          <w:szCs w:val="24"/>
          <w:lang w:eastAsia="bg-BG"/>
        </w:rPr>
        <w:t xml:space="preserve">част енергийна ефективност - икономия на енергия и </w:t>
      </w:r>
      <w:proofErr w:type="spellStart"/>
      <w:r w:rsidRPr="004F3AC8">
        <w:rPr>
          <w:rFonts w:ascii="Times New Roman" w:eastAsia="Times New Roman" w:hAnsi="Times New Roman" w:cs="Times New Roman"/>
          <w:b/>
          <w:bCs/>
          <w:sz w:val="24"/>
          <w:szCs w:val="24"/>
          <w:lang w:eastAsia="bg-BG"/>
        </w:rPr>
        <w:t>топлосъхранение</w:t>
      </w:r>
      <w:proofErr w:type="spellEnd"/>
      <w:r w:rsidRPr="004F3AC8">
        <w:rPr>
          <w:rFonts w:ascii="Times New Roman" w:eastAsia="Times New Roman" w:hAnsi="Times New Roman" w:cs="Times New Roman"/>
          <w:sz w:val="24"/>
          <w:szCs w:val="24"/>
          <w:lang w:eastAsia="bg-BG"/>
        </w:rPr>
        <w:t xml:space="preserve"> за всяка една от сградите на територията на град Харманли, обновявани по Националната програма за енергийна ефективност на </w:t>
      </w:r>
      <w:proofErr w:type="spellStart"/>
      <w:r w:rsidRPr="004F3AC8">
        <w:rPr>
          <w:rFonts w:ascii="Times New Roman" w:eastAsia="Times New Roman" w:hAnsi="Times New Roman" w:cs="Times New Roman"/>
          <w:sz w:val="24"/>
          <w:szCs w:val="24"/>
          <w:lang w:eastAsia="bg-BG"/>
        </w:rPr>
        <w:t>многофамилни</w:t>
      </w:r>
      <w:proofErr w:type="spellEnd"/>
      <w:r w:rsidRPr="004F3AC8">
        <w:rPr>
          <w:rFonts w:ascii="Times New Roman" w:eastAsia="Times New Roman" w:hAnsi="Times New Roman" w:cs="Times New Roman"/>
          <w:sz w:val="24"/>
          <w:szCs w:val="24"/>
          <w:lang w:eastAsia="bg-BG"/>
        </w:rPr>
        <w:t xml:space="preserve"> жилищни сгради. </w:t>
      </w:r>
      <w:r w:rsidRPr="004F3AC8">
        <w:rPr>
          <w:rFonts w:ascii="Times New Roman" w:eastAsia="Times New Roman" w:hAnsi="Times New Roman" w:cs="Times New Roman"/>
          <w:sz w:val="24"/>
          <w:szCs w:val="24"/>
          <w:lang w:eastAsia="bg-BG"/>
        </w:rPr>
        <w:lastRenderedPageBreak/>
        <w:t xml:space="preserve">Оценката за съответствие на инвестиционните проекти се извършва като комплексен доклад за осъществените изисквания по чл. 169, ал.1, т.6 от ЗУТ. </w:t>
      </w:r>
    </w:p>
    <w:p w:rsidR="00347418" w:rsidRPr="004F3AC8" w:rsidRDefault="00347418" w:rsidP="00347418">
      <w:pPr>
        <w:tabs>
          <w:tab w:val="left" w:pos="426"/>
        </w:tabs>
        <w:autoSpaceDE w:val="0"/>
        <w:autoSpaceDN w:val="0"/>
        <w:adjustRightInd w:val="0"/>
        <w:spacing w:before="120" w:after="0" w:line="240" w:lineRule="auto"/>
        <w:jc w:val="both"/>
        <w:rPr>
          <w:rFonts w:ascii="Times New Roman" w:eastAsia="Times New Roman" w:hAnsi="Times New Roman" w:cs="Times New Roman"/>
          <w:color w:val="000000"/>
          <w:sz w:val="24"/>
          <w:szCs w:val="24"/>
          <w:lang w:eastAsia="bg-BG"/>
        </w:rPr>
      </w:pPr>
      <w:r w:rsidRPr="004F3AC8">
        <w:rPr>
          <w:rFonts w:ascii="Times New Roman" w:eastAsia="Times New Roman" w:hAnsi="Times New Roman" w:cs="Times New Roman"/>
          <w:color w:val="000000"/>
          <w:sz w:val="24"/>
          <w:szCs w:val="24"/>
          <w:lang w:eastAsia="bg-BG"/>
        </w:rPr>
        <w:t>Съгласно чл. 142, ал. 11 от ЗУТ оценка за съответствие по чл. 169, ал.1, т.6 на инвестиционните проекти се извършва от лица, които отговарят на изискванията на Закона за енергийната ефективност и са вписани в публичния регистър по чл. 44, ал.1 от същия закон. В този смисъл Консултантът следва да е вписан в публичния регистър по чл. 44, ал.1 от ЗЕЕ или да е декларирал като подизпълнител лице, което да отговаря на това изискване.</w:t>
      </w:r>
    </w:p>
    <w:p w:rsidR="00347418" w:rsidRPr="004F3AC8" w:rsidRDefault="00347418" w:rsidP="00347418">
      <w:pPr>
        <w:tabs>
          <w:tab w:val="left" w:pos="426"/>
        </w:tabs>
        <w:autoSpaceDE w:val="0"/>
        <w:autoSpaceDN w:val="0"/>
        <w:adjustRightInd w:val="0"/>
        <w:spacing w:before="120" w:after="0" w:line="240" w:lineRule="auto"/>
        <w:jc w:val="both"/>
        <w:rPr>
          <w:rFonts w:ascii="Times New Roman" w:eastAsia="Times New Roman" w:hAnsi="Times New Roman" w:cs="Times New Roman"/>
          <w:color w:val="000000"/>
          <w:sz w:val="24"/>
          <w:szCs w:val="24"/>
          <w:lang w:eastAsia="bg-BG"/>
        </w:rPr>
      </w:pPr>
      <w:r w:rsidRPr="004F3AC8">
        <w:rPr>
          <w:rFonts w:ascii="Times New Roman" w:eastAsia="Times New Roman" w:hAnsi="Times New Roman" w:cs="Times New Roman"/>
          <w:color w:val="000000"/>
          <w:sz w:val="24"/>
          <w:szCs w:val="24"/>
          <w:lang w:eastAsia="bg-BG"/>
        </w:rPr>
        <w:t xml:space="preserve">Всички документи - графични и текстови, касаещи </w:t>
      </w:r>
      <w:r w:rsidRPr="004F3AC8">
        <w:rPr>
          <w:rFonts w:ascii="Times New Roman" w:eastAsia="Times New Roman" w:hAnsi="Times New Roman" w:cs="Times New Roman"/>
          <w:b/>
          <w:bCs/>
          <w:color w:val="000000"/>
          <w:sz w:val="24"/>
          <w:szCs w:val="24"/>
          <w:lang w:eastAsia="bg-BG"/>
        </w:rPr>
        <w:t xml:space="preserve">част енергийна ефективност- икономия на енергия и </w:t>
      </w:r>
      <w:proofErr w:type="spellStart"/>
      <w:r w:rsidRPr="004F3AC8">
        <w:rPr>
          <w:rFonts w:ascii="Times New Roman" w:eastAsia="Times New Roman" w:hAnsi="Times New Roman" w:cs="Times New Roman"/>
          <w:b/>
          <w:bCs/>
          <w:color w:val="000000"/>
          <w:sz w:val="24"/>
          <w:szCs w:val="24"/>
          <w:lang w:eastAsia="bg-BG"/>
        </w:rPr>
        <w:t>топлосъхранение</w:t>
      </w:r>
      <w:proofErr w:type="spellEnd"/>
      <w:r w:rsidRPr="004F3AC8">
        <w:rPr>
          <w:rFonts w:ascii="Times New Roman" w:eastAsia="Times New Roman" w:hAnsi="Times New Roman" w:cs="Times New Roman"/>
          <w:b/>
          <w:bCs/>
          <w:color w:val="000000"/>
          <w:sz w:val="24"/>
          <w:szCs w:val="24"/>
          <w:lang w:eastAsia="bg-BG"/>
        </w:rPr>
        <w:t xml:space="preserve"> </w:t>
      </w:r>
      <w:r w:rsidRPr="004F3AC8">
        <w:rPr>
          <w:rFonts w:ascii="Times New Roman" w:eastAsia="Times New Roman" w:hAnsi="Times New Roman" w:cs="Times New Roman"/>
          <w:color w:val="000000"/>
          <w:sz w:val="24"/>
          <w:szCs w:val="24"/>
          <w:lang w:eastAsia="bg-BG"/>
        </w:rPr>
        <w:t xml:space="preserve">на инвестиционния проект, се подписват и подпечатват от съответния квалифициран специалист и от управителя на фирмата, извършила оценката за съответствие. Докладът за оценка на съответствието се подписва от управителя на фирмата консултант и от всички квалифицирани специалисти, извършили оценката. </w:t>
      </w:r>
    </w:p>
    <w:p w:rsidR="00347418" w:rsidRPr="004F3AC8" w:rsidRDefault="00347418" w:rsidP="00347418">
      <w:pPr>
        <w:tabs>
          <w:tab w:val="left" w:pos="426"/>
        </w:tabs>
        <w:autoSpaceDE w:val="0"/>
        <w:autoSpaceDN w:val="0"/>
        <w:adjustRightInd w:val="0"/>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i/>
          <w:iCs/>
          <w:color w:val="000000"/>
          <w:sz w:val="24"/>
          <w:szCs w:val="24"/>
          <w:lang w:eastAsia="bg-BG"/>
        </w:rPr>
        <w:t xml:space="preserve">Инвестиционните проекти се изработват в обхвата и съдържанието, съгласно изискванията на ЗУТ и Наредба № 4 от 2001 г. за обхвата и съдържанието на инвестиционните проекти, друга </w:t>
      </w:r>
      <w:r w:rsidRPr="004F3AC8">
        <w:rPr>
          <w:rFonts w:ascii="Times New Roman" w:eastAsia="Times New Roman" w:hAnsi="Times New Roman" w:cs="Times New Roman"/>
          <w:i/>
          <w:iCs/>
          <w:sz w:val="24"/>
          <w:szCs w:val="24"/>
          <w:lang w:eastAsia="bg-BG"/>
        </w:rPr>
        <w:t xml:space="preserve">свързана подзаконова нормативна уредба по приложимите части, в зависимост от допустимите и одобрени за финансиране дейности и специфичните изисквания на Националната програма за </w:t>
      </w:r>
      <w:proofErr w:type="spellStart"/>
      <w:r w:rsidRPr="004F3AC8">
        <w:rPr>
          <w:rFonts w:ascii="Times New Roman" w:eastAsia="Times New Roman" w:hAnsi="Times New Roman" w:cs="Times New Roman"/>
          <w:i/>
          <w:iCs/>
          <w:sz w:val="24"/>
          <w:szCs w:val="24"/>
          <w:lang w:eastAsia="bg-BG"/>
        </w:rPr>
        <w:t>енегрийна</w:t>
      </w:r>
      <w:proofErr w:type="spellEnd"/>
      <w:r w:rsidRPr="004F3AC8">
        <w:rPr>
          <w:rFonts w:ascii="Times New Roman" w:eastAsia="Times New Roman" w:hAnsi="Times New Roman" w:cs="Times New Roman"/>
          <w:i/>
          <w:iCs/>
          <w:sz w:val="24"/>
          <w:szCs w:val="24"/>
          <w:lang w:eastAsia="bg-BG"/>
        </w:rPr>
        <w:t xml:space="preserve"> ефективност на </w:t>
      </w:r>
      <w:proofErr w:type="spellStart"/>
      <w:r w:rsidRPr="004F3AC8">
        <w:rPr>
          <w:rFonts w:ascii="Times New Roman" w:eastAsia="Times New Roman" w:hAnsi="Times New Roman" w:cs="Times New Roman"/>
          <w:i/>
          <w:iCs/>
          <w:sz w:val="24"/>
          <w:szCs w:val="24"/>
          <w:lang w:eastAsia="bg-BG"/>
        </w:rPr>
        <w:t>многофамилни</w:t>
      </w:r>
      <w:proofErr w:type="spellEnd"/>
      <w:r w:rsidRPr="004F3AC8">
        <w:rPr>
          <w:rFonts w:ascii="Times New Roman" w:eastAsia="Times New Roman" w:hAnsi="Times New Roman" w:cs="Times New Roman"/>
          <w:i/>
          <w:iCs/>
          <w:sz w:val="24"/>
          <w:szCs w:val="24"/>
          <w:lang w:eastAsia="bg-BG"/>
        </w:rPr>
        <w:t xml:space="preserve"> жилищни сгради. </w:t>
      </w:r>
    </w:p>
    <w:p w:rsidR="00347418" w:rsidRPr="004F3AC8" w:rsidRDefault="00347418" w:rsidP="00347418">
      <w:pPr>
        <w:tabs>
          <w:tab w:val="left" w:pos="426"/>
        </w:tabs>
        <w:autoSpaceDE w:val="0"/>
        <w:autoSpaceDN w:val="0"/>
        <w:adjustRightInd w:val="0"/>
        <w:spacing w:before="120" w:after="0" w:line="240" w:lineRule="auto"/>
        <w:jc w:val="both"/>
        <w:rPr>
          <w:rFonts w:ascii="Times New Roman" w:eastAsia="Times New Roman" w:hAnsi="Times New Roman" w:cs="Times New Roman"/>
          <w:b/>
          <w:i/>
          <w:sz w:val="24"/>
          <w:szCs w:val="24"/>
          <w:lang w:eastAsia="bg-BG"/>
        </w:rPr>
      </w:pPr>
      <w:r w:rsidRPr="004F3AC8">
        <w:rPr>
          <w:rFonts w:ascii="Times New Roman" w:eastAsia="Times New Roman" w:hAnsi="Times New Roman" w:cs="Times New Roman"/>
          <w:b/>
          <w:i/>
          <w:sz w:val="24"/>
          <w:szCs w:val="24"/>
          <w:lang w:eastAsia="bg-BG"/>
        </w:rPr>
        <w:t>Забележка: Консултантът изготвя комплексен доклад на основание чл. 142, ал. 6, т. 2 от ЗУТ за оценка на съответствието на инвестиционните проекти с основните изисквания към строежите на проектна документация, съгласувана от съответните компетентни органи.</w:t>
      </w:r>
    </w:p>
    <w:p w:rsidR="00347418" w:rsidRPr="004F3AC8" w:rsidRDefault="00347418" w:rsidP="00347418">
      <w:pPr>
        <w:tabs>
          <w:tab w:val="left" w:pos="426"/>
        </w:tabs>
        <w:autoSpaceDE w:val="0"/>
        <w:autoSpaceDN w:val="0"/>
        <w:adjustRightInd w:val="0"/>
        <w:spacing w:before="120" w:after="0" w:line="240" w:lineRule="auto"/>
        <w:jc w:val="both"/>
        <w:rPr>
          <w:rFonts w:ascii="Times New Roman" w:eastAsia="Times New Roman" w:hAnsi="Times New Roman" w:cs="Times New Roman"/>
          <w:b/>
          <w:i/>
          <w:sz w:val="24"/>
          <w:szCs w:val="24"/>
          <w:lang w:eastAsia="bg-BG"/>
        </w:rPr>
      </w:pP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 xml:space="preserve">9.1.2. Задължения на Консултанта по изпълнение на поръчката Етап 2. </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Консултантът изпълнява функциите на строителен надзор по смисъла на ЗУТ върху строително-ремонтните работи във връзка с обновяването за енергийна ефективност на </w:t>
      </w:r>
      <w:proofErr w:type="spellStart"/>
      <w:r w:rsidRPr="004F3AC8">
        <w:rPr>
          <w:rFonts w:ascii="Times New Roman" w:eastAsia="Times New Roman" w:hAnsi="Times New Roman" w:cs="Times New Roman"/>
          <w:sz w:val="24"/>
          <w:szCs w:val="24"/>
          <w:lang w:eastAsia="bg-BG"/>
        </w:rPr>
        <w:t>многофамилни</w:t>
      </w:r>
      <w:proofErr w:type="spellEnd"/>
      <w:r w:rsidRPr="004F3AC8">
        <w:rPr>
          <w:rFonts w:ascii="Times New Roman" w:eastAsia="Times New Roman" w:hAnsi="Times New Roman" w:cs="Times New Roman"/>
          <w:sz w:val="24"/>
          <w:szCs w:val="24"/>
          <w:lang w:eastAsia="bg-BG"/>
        </w:rPr>
        <w:t xml:space="preserve"> жилищни сгради в изпълнение на „Националната програма за енергийна ефективност на </w:t>
      </w:r>
      <w:proofErr w:type="spellStart"/>
      <w:r w:rsidRPr="004F3AC8">
        <w:rPr>
          <w:rFonts w:ascii="Times New Roman" w:eastAsia="Times New Roman" w:hAnsi="Times New Roman" w:cs="Times New Roman"/>
          <w:sz w:val="24"/>
          <w:szCs w:val="24"/>
          <w:lang w:eastAsia="bg-BG"/>
        </w:rPr>
        <w:t>многофамилни</w:t>
      </w:r>
      <w:proofErr w:type="spellEnd"/>
      <w:r w:rsidRPr="004F3AC8">
        <w:rPr>
          <w:rFonts w:ascii="Times New Roman" w:eastAsia="Times New Roman" w:hAnsi="Times New Roman" w:cs="Times New Roman"/>
          <w:sz w:val="24"/>
          <w:szCs w:val="24"/>
          <w:lang w:eastAsia="bg-BG"/>
        </w:rPr>
        <w:t xml:space="preserve"> жилищни сгради”.</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Строителният надзор се изпълнява в задължителния обхват съгласно изискванията на ЗУТ, Наредба №3 от 2003г. на МРРБ за съставяне на актове и протоколи по време на строителството, с отчитане изискванията на Наредба № РД-02-20-1 от 2015 г. за условията и реда за влагане на строителни продукти в строежите на Република България и всички законови и подзаконови нормативни актове в областта на енергийната ефективност и включва.</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9.1.2.1. законосъобразно започване на строежа, включително даване на строителна линия, подготовка и заверка на Заповедна книга и уведомяване всички специализирани контролни органи за извършената заверка;</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9.1.2.2. </w:t>
      </w:r>
      <w:proofErr w:type="spellStart"/>
      <w:r w:rsidRPr="004F3AC8">
        <w:rPr>
          <w:rFonts w:ascii="Times New Roman" w:eastAsia="Times New Roman" w:hAnsi="Times New Roman" w:cs="Times New Roman"/>
          <w:sz w:val="24"/>
          <w:szCs w:val="24"/>
          <w:lang w:eastAsia="bg-BG"/>
        </w:rPr>
        <w:t>осъществяванена</w:t>
      </w:r>
      <w:proofErr w:type="spellEnd"/>
      <w:r w:rsidRPr="004F3AC8">
        <w:rPr>
          <w:rFonts w:ascii="Times New Roman" w:eastAsia="Times New Roman" w:hAnsi="Times New Roman" w:cs="Times New Roman"/>
          <w:sz w:val="24"/>
          <w:szCs w:val="24"/>
          <w:lang w:eastAsia="bg-BG"/>
        </w:rPr>
        <w:t xml:space="preserve"> контрол относно пълнота и правилно съставяне на актовете и протоколите по време на строителството;</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9.1.2.3. приемане на изпълнените СРР в съответствие с изискванията на ПИПСМР, БДС и другите действащи нормативни документи;</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9.1.2.4. контрол по спазването на изискванията на одобрените инвестиционни проекти и техническите спецификации в съответствие с чл. 169 на ЗУТ;</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lastRenderedPageBreak/>
        <w:t xml:space="preserve">9.1.2.5. контрол по спазването на условията за безопасност на труда и </w:t>
      </w:r>
      <w:proofErr w:type="spellStart"/>
      <w:r w:rsidRPr="004F3AC8">
        <w:rPr>
          <w:rFonts w:ascii="Times New Roman" w:eastAsia="Times New Roman" w:hAnsi="Times New Roman" w:cs="Times New Roman"/>
          <w:sz w:val="24"/>
          <w:szCs w:val="24"/>
          <w:lang w:eastAsia="bg-BG"/>
        </w:rPr>
        <w:t>пожаробезопасност</w:t>
      </w:r>
      <w:proofErr w:type="spellEnd"/>
      <w:r w:rsidRPr="004F3AC8">
        <w:rPr>
          <w:rFonts w:ascii="Times New Roman" w:eastAsia="Times New Roman" w:hAnsi="Times New Roman" w:cs="Times New Roman"/>
          <w:sz w:val="24"/>
          <w:szCs w:val="24"/>
          <w:lang w:eastAsia="bg-BG"/>
        </w:rPr>
        <w:t>;</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9.1.2.6. недопускане на увреждане на трети лица и имоти вследствие на строителството;</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highlight w:val="lightGray"/>
          <w:lang w:eastAsia="bg-BG"/>
        </w:rPr>
      </w:pPr>
      <w:r w:rsidRPr="004F3AC8">
        <w:rPr>
          <w:rFonts w:ascii="Times New Roman" w:eastAsia="Times New Roman" w:hAnsi="Times New Roman" w:cs="Times New Roman"/>
          <w:sz w:val="24"/>
          <w:szCs w:val="24"/>
          <w:lang w:eastAsia="bg-BG"/>
        </w:rPr>
        <w:t>9.1.2.7. контрол на материалите и оборудването в съответствие с изискванията на Закона за техническите изисквания към продуктите и подзаконовите нормативни актове по неговото прилагане;</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9.1.2.8. подписване всички актове и протоколи по време на строителството, необходими за оценка на строежите, съгласно изискванията за безопасност и законосъобразното им изпълнение, съгласно ЗУТ и Наредба №3 за съставяне на актове и протоколи по време на строителството;</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9.1.2.9. контрол на мерките за енергийна ефективност при реализацията на проекта в съответствие със Закона за енергийната ефективност и наредбите към него;</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9.1.2.10. контрол на опазването на околната среда и управлението на отпадъците в съответствие със Закона за опазване на околната среда, Закона за управление на отпадъците и наредбите към тях;</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9.1.2.11. Обсъждане с изпълнителя на договора за инженеринг на възникналите проблеми във връзка със строителните дейности и информиране на възложителя  и ДНСК за всяко нарушение на строителните нормативни разпоредби;</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9.1.2.12. проверка и подписване съвместно с изпълнителя на договора за инженеринг на изготвената екзекутивна документация и нейното представяне на съответните органи съгласно чл. 175 от ЗУТ;</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9.1.2.13. съставяне на констативен акт, след завършване на строително-монтажните работи, съвместно с ВЪЗЛОЖИТЕЛЯ и Строителя, удостоверяващ, че строежът е изпълнен съобразно одобрените проекти, заверената екзекутивна документация, изискванията към строежа и условията на сключения договор;</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9.1.2.14. съдействие на ВЪЗЛОЖИТЕЛЯ, след завършването на строително-монтажните работи и приключване на приемните изпитвания в </w:t>
      </w:r>
      <w:proofErr w:type="spellStart"/>
      <w:r w:rsidRPr="004F3AC8">
        <w:rPr>
          <w:rFonts w:ascii="Times New Roman" w:eastAsia="Times New Roman" w:hAnsi="Times New Roman" w:cs="Times New Roman"/>
          <w:sz w:val="24"/>
          <w:szCs w:val="24"/>
          <w:lang w:eastAsia="bg-BG"/>
        </w:rPr>
        <w:t>комплектовката</w:t>
      </w:r>
      <w:proofErr w:type="spellEnd"/>
      <w:r w:rsidRPr="004F3AC8">
        <w:rPr>
          <w:rFonts w:ascii="Times New Roman" w:eastAsia="Times New Roman" w:hAnsi="Times New Roman" w:cs="Times New Roman"/>
          <w:sz w:val="24"/>
          <w:szCs w:val="24"/>
          <w:lang w:eastAsia="bg-BG"/>
        </w:rPr>
        <w:t xml:space="preserve"> на необходимите документи за въвеждането на обекта в експлоатация;</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9.1.2.15. участие в приемни изпитвания и всички дейности за издаването на Разрешение за ползване;</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9.1.2.16. за периода на минималните гаранционни срокове по Наредба № 2 от 2003 г. за въвеждане в експлоатация на строежите в Република България и минимални гаранционни срокове за изпълнени строителни и монтажни работи, съоръжения и строителни обекти на съответните видове строителни работи, се ангажират при появата на дефекти, за тяхна сметка да участват при констатирането им и да упражняват строителен надзор при отстраняването им.</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9.1.2.17. изпълнява функциите на координатор по безопасност и здраве за етапа на строителството съгласно чл.5, ал.3 от Наредба № 2/2004 г. за минимални изисквания за здравословни и безопасни условия на труд при извършване на строителните работи.</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 xml:space="preserve">9.1.2.18. изготвяне на Окончателен доклад съгласно чл.168, ал.6 от ЗУТ, за издаване на Разрешение за </w:t>
      </w:r>
      <w:proofErr w:type="spellStart"/>
      <w:r w:rsidRPr="004F3AC8">
        <w:rPr>
          <w:rFonts w:ascii="Times New Roman" w:eastAsia="Times New Roman" w:hAnsi="Times New Roman" w:cs="Times New Roman"/>
          <w:sz w:val="24"/>
          <w:szCs w:val="24"/>
          <w:lang w:eastAsia="bg-BG"/>
        </w:rPr>
        <w:t>плозване</w:t>
      </w:r>
      <w:proofErr w:type="spellEnd"/>
      <w:r w:rsidRPr="004F3AC8">
        <w:rPr>
          <w:rFonts w:ascii="Times New Roman" w:eastAsia="Times New Roman" w:hAnsi="Times New Roman" w:cs="Times New Roman"/>
          <w:sz w:val="24"/>
          <w:szCs w:val="24"/>
          <w:lang w:eastAsia="bg-BG"/>
        </w:rPr>
        <w:t>, включително актуализация на технически паспорт, съгласно Наредба № 5 от 2006 г. за техническите паспорти на строежите. Докладът следва да е окомплектован с всички необходими документи, удостоверяващи годността на строежа за държавно приемане.</w:t>
      </w:r>
    </w:p>
    <w:p w:rsidR="00347418" w:rsidRPr="004F3AC8" w:rsidRDefault="00347418" w:rsidP="00347418">
      <w:pPr>
        <w:widowControl w:val="0"/>
        <w:tabs>
          <w:tab w:val="left" w:pos="426"/>
        </w:tabs>
        <w:suppressAutoHyphens/>
        <w:spacing w:before="120" w:after="0" w:line="240" w:lineRule="auto"/>
        <w:jc w:val="both"/>
        <w:outlineLvl w:val="0"/>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lastRenderedPageBreak/>
        <w:t>9.1.2.19. внасяне на окончателния доклад за издаване на Разрешени за ползване за съответния обект.</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b/>
          <w:sz w:val="24"/>
          <w:szCs w:val="24"/>
          <w:lang w:eastAsia="bg-BG"/>
        </w:rPr>
        <w:t>10. Резултатите, които трябва да бъдат постигнати от избрания изпълнител на обществената поръчка са:</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b/>
          <w:sz w:val="24"/>
          <w:szCs w:val="24"/>
          <w:lang w:eastAsia="bg-BG"/>
        </w:rPr>
      </w:pPr>
      <w:r w:rsidRPr="004F3AC8">
        <w:rPr>
          <w:rFonts w:ascii="Times New Roman" w:eastAsia="Times New Roman" w:hAnsi="Times New Roman" w:cs="Times New Roman"/>
          <w:sz w:val="24"/>
          <w:szCs w:val="24"/>
          <w:lang w:eastAsia="bg-BG"/>
        </w:rPr>
        <w:t>10.1. Изпълнение на Обектите в срок и по ефективен и прозрачен начин в съответствие с изискванията на отговорните институции, договора и приложимото българско законодателство.</w:t>
      </w:r>
    </w:p>
    <w:p w:rsidR="00347418" w:rsidRPr="004F3AC8" w:rsidRDefault="00347418" w:rsidP="00347418">
      <w:pPr>
        <w:tabs>
          <w:tab w:val="left" w:pos="426"/>
        </w:tabs>
        <w:spacing w:before="120" w:after="0" w:line="240" w:lineRule="auto"/>
        <w:jc w:val="both"/>
        <w:rPr>
          <w:rFonts w:ascii="Times New Roman" w:eastAsia="Times New Roman" w:hAnsi="Times New Roman" w:cs="Times New Roman"/>
          <w:sz w:val="24"/>
          <w:szCs w:val="24"/>
          <w:lang w:eastAsia="bg-BG"/>
        </w:rPr>
      </w:pPr>
      <w:r w:rsidRPr="004F3AC8">
        <w:rPr>
          <w:rFonts w:ascii="Times New Roman" w:eastAsia="Times New Roman" w:hAnsi="Times New Roman" w:cs="Times New Roman"/>
          <w:sz w:val="24"/>
          <w:szCs w:val="24"/>
          <w:lang w:eastAsia="bg-BG"/>
        </w:rPr>
        <w:t>10.2. Получаване на всички строителни документи съгласно приложимото българско законодателство по време и при приключване реализацията на инвестиционния проект.</w:t>
      </w:r>
    </w:p>
    <w:p w:rsidR="00347418" w:rsidRDefault="00347418"/>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6B4F"/>
    <w:p w:rsidR="00296B4F" w:rsidRDefault="002925FD">
      <w:r>
        <w:rPr>
          <w:noProof/>
          <w:lang w:eastAsia="bg-BG"/>
        </w:rPr>
        <w:lastRenderedPageBreak/>
        <w:drawing>
          <wp:inline distT="0" distB="0" distL="0" distR="0">
            <wp:extent cx="5760720" cy="7922895"/>
            <wp:effectExtent l="19050" t="0" r="0" b="0"/>
            <wp:docPr id="15" name="Картина 14" descr="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1.jpg"/>
                    <pic:cNvPicPr/>
                  </pic:nvPicPr>
                  <pic:blipFill>
                    <a:blip r:embed="rId19"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16" name="Картина 15" descr="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1.jpg"/>
                    <pic:cNvPicPr/>
                  </pic:nvPicPr>
                  <pic:blipFill>
                    <a:blip r:embed="rId20"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17" name="Картина 16" descr="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001.jpg"/>
                    <pic:cNvPicPr/>
                  </pic:nvPicPr>
                  <pic:blipFill>
                    <a:blip r:embed="rId21"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18" name="Картина 17" descr="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001.jpg"/>
                    <pic:cNvPicPr/>
                  </pic:nvPicPr>
                  <pic:blipFill>
                    <a:blip r:embed="rId22"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19" name="Картина 18" descr="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001.jpg"/>
                    <pic:cNvPicPr/>
                  </pic:nvPicPr>
                  <pic:blipFill>
                    <a:blip r:embed="rId23"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0" name="Картина 19" descr="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001.jpg"/>
                    <pic:cNvPicPr/>
                  </pic:nvPicPr>
                  <pic:blipFill>
                    <a:blip r:embed="rId24"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1" name="Картина 20" descr="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001.jpg"/>
                    <pic:cNvPicPr/>
                  </pic:nvPicPr>
                  <pic:blipFill>
                    <a:blip r:embed="rId25"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2" name="Картина 21" descr="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001.jpg"/>
                    <pic:cNvPicPr/>
                  </pic:nvPicPr>
                  <pic:blipFill>
                    <a:blip r:embed="rId26"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3" name="Картина 22" descr="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001.jpg"/>
                    <pic:cNvPicPr/>
                  </pic:nvPicPr>
                  <pic:blipFill>
                    <a:blip r:embed="rId27"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4" name="Картина 23" descr="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001.jpg"/>
                    <pic:cNvPicPr/>
                  </pic:nvPicPr>
                  <pic:blipFill>
                    <a:blip r:embed="rId28"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5" name="Картина 24" descr="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001.jpg"/>
                    <pic:cNvPicPr/>
                  </pic:nvPicPr>
                  <pic:blipFill>
                    <a:blip r:embed="rId29"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6" name="Картина 25" descr="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001.jpg"/>
                    <pic:cNvPicPr/>
                  </pic:nvPicPr>
                  <pic:blipFill>
                    <a:blip r:embed="rId30"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7" name="Картина 26" descr="1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001.jpg"/>
                    <pic:cNvPicPr/>
                  </pic:nvPicPr>
                  <pic:blipFill>
                    <a:blip r:embed="rId31"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8" name="Картина 27" descr="1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001.jpg"/>
                    <pic:cNvPicPr/>
                  </pic:nvPicPr>
                  <pic:blipFill>
                    <a:blip r:embed="rId32"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29" name="Картина 28" descr="1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001.jpg"/>
                    <pic:cNvPicPr/>
                  </pic:nvPicPr>
                  <pic:blipFill>
                    <a:blip r:embed="rId33"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30" name="Картина 29" descr="1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001.jpg"/>
                    <pic:cNvPicPr/>
                  </pic:nvPicPr>
                  <pic:blipFill>
                    <a:blip r:embed="rId34"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31" name="Картина 30" descr="1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001.jpg"/>
                    <pic:cNvPicPr/>
                  </pic:nvPicPr>
                  <pic:blipFill>
                    <a:blip r:embed="rId35" cstate="print"/>
                    <a:stretch>
                      <a:fillRect/>
                    </a:stretch>
                  </pic:blipFill>
                  <pic:spPr>
                    <a:xfrm>
                      <a:off x="0" y="0"/>
                      <a:ext cx="5760720" cy="7922895"/>
                    </a:xfrm>
                    <a:prstGeom prst="rect">
                      <a:avLst/>
                    </a:prstGeom>
                  </pic:spPr>
                </pic:pic>
              </a:graphicData>
            </a:graphic>
          </wp:inline>
        </w:drawing>
      </w:r>
      <w:r>
        <w:rPr>
          <w:noProof/>
          <w:lang w:eastAsia="bg-BG"/>
        </w:rPr>
        <w:lastRenderedPageBreak/>
        <w:drawing>
          <wp:inline distT="0" distB="0" distL="0" distR="0">
            <wp:extent cx="5760720" cy="7922895"/>
            <wp:effectExtent l="19050" t="0" r="0" b="0"/>
            <wp:docPr id="32" name="Картина 31" descr="1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001.jpg"/>
                    <pic:cNvPicPr/>
                  </pic:nvPicPr>
                  <pic:blipFill>
                    <a:blip r:embed="rId36" cstate="print"/>
                    <a:stretch>
                      <a:fillRect/>
                    </a:stretch>
                  </pic:blipFill>
                  <pic:spPr>
                    <a:xfrm>
                      <a:off x="0" y="0"/>
                      <a:ext cx="5760720" cy="7922895"/>
                    </a:xfrm>
                    <a:prstGeom prst="rect">
                      <a:avLst/>
                    </a:prstGeom>
                  </pic:spPr>
                </pic:pic>
              </a:graphicData>
            </a:graphic>
          </wp:inline>
        </w:drawing>
      </w:r>
    </w:p>
    <w:sectPr w:rsidR="00296B4F" w:rsidSect="007F7D3B">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7E6BC4"/>
    <w:multiLevelType w:val="hybridMultilevel"/>
    <w:tmpl w:val="591607E0"/>
    <w:lvl w:ilvl="0" w:tplc="0409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nsid w:val="34571DDA"/>
    <w:multiLevelType w:val="hybridMultilevel"/>
    <w:tmpl w:val="F89AEED4"/>
    <w:lvl w:ilvl="0" w:tplc="0409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nsid w:val="5B5A44BB"/>
    <w:multiLevelType w:val="multilevel"/>
    <w:tmpl w:val="819EEEF6"/>
    <w:lvl w:ilvl="0">
      <w:start w:val="8"/>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630E5C07"/>
    <w:multiLevelType w:val="hybridMultilevel"/>
    <w:tmpl w:val="A5FC5A1E"/>
    <w:lvl w:ilvl="0" w:tplc="0409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nsid w:val="6ED83517"/>
    <w:multiLevelType w:val="hybridMultilevel"/>
    <w:tmpl w:val="9AC63654"/>
    <w:lvl w:ilvl="0" w:tplc="84808AB4">
      <w:start w:val="1"/>
      <w:numFmt w:val="decimal"/>
      <w:lvlText w:val="%1."/>
      <w:lvlJc w:val="left"/>
      <w:pPr>
        <w:ind w:left="720" w:hanging="360"/>
      </w:pPr>
      <w:rPr>
        <w:rFonts w:hint="default"/>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
    <w:nsid w:val="701F1788"/>
    <w:multiLevelType w:val="hybridMultilevel"/>
    <w:tmpl w:val="FEE08606"/>
    <w:lvl w:ilvl="0" w:tplc="0409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nsid w:val="74400249"/>
    <w:multiLevelType w:val="hybridMultilevel"/>
    <w:tmpl w:val="B268E2A8"/>
    <w:lvl w:ilvl="0" w:tplc="ECCE1CB6">
      <w:start w:val="1"/>
      <w:numFmt w:val="decimal"/>
      <w:lvlText w:val="%1."/>
      <w:lvlJc w:val="left"/>
      <w:pPr>
        <w:ind w:left="360" w:hanging="360"/>
      </w:pPr>
      <w:rPr>
        <w:color w:val="auto"/>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3"/>
  </w:num>
  <w:num w:numId="4">
    <w:abstractNumId w:val="1"/>
  </w:num>
  <w:num w:numId="5">
    <w:abstractNumId w:val="5"/>
  </w:num>
  <w:num w:numId="6">
    <w:abstractNumId w:val="2"/>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hyphenationZone w:val="425"/>
  <w:characterSpacingControl w:val="doNotCompress"/>
  <w:compat/>
  <w:rsids>
    <w:rsidRoot w:val="00B71B71"/>
    <w:rsid w:val="00054EC0"/>
    <w:rsid w:val="002925FD"/>
    <w:rsid w:val="00296B4F"/>
    <w:rsid w:val="00347418"/>
    <w:rsid w:val="007F7D3B"/>
    <w:rsid w:val="00B71B71"/>
  </w:rsids>
  <m:mathPr>
    <m:mathFont m:val="Cambria Math"/>
    <m:brkBin m:val="before"/>
    <m:brkBinSub m:val="--"/>
    <m:smallFrac m:val="off"/>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7D3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71B71"/>
    <w:pPr>
      <w:spacing w:after="0" w:line="240" w:lineRule="auto"/>
    </w:pPr>
    <w:rPr>
      <w:rFonts w:ascii="Tahoma" w:hAnsi="Tahoma" w:cs="Tahoma"/>
      <w:sz w:val="16"/>
      <w:szCs w:val="16"/>
    </w:rPr>
  </w:style>
  <w:style w:type="character" w:customStyle="1" w:styleId="a4">
    <w:name w:val="Изнесен текст Знак"/>
    <w:basedOn w:val="a0"/>
    <w:link w:val="a3"/>
    <w:uiPriority w:val="99"/>
    <w:semiHidden/>
    <w:rsid w:val="00B71B7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175</TotalTime>
  <Pages>40</Pages>
  <Words>3117</Words>
  <Characters>17773</Characters>
  <Application>Microsoft Office Word</Application>
  <DocSecurity>0</DocSecurity>
  <Lines>148</Lines>
  <Paragraphs>41</Paragraphs>
  <ScaleCrop>false</ScaleCrop>
  <Company/>
  <LinksUpToDate>false</LinksUpToDate>
  <CharactersWithSpaces>20849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name</dc:creator>
  <cp:keywords/>
  <dc:description/>
  <cp:lastModifiedBy>name</cp:lastModifiedBy>
  <cp:revision>5</cp:revision>
  <dcterms:created xsi:type="dcterms:W3CDTF">2017-03-22T09:05:00Z</dcterms:created>
  <dcterms:modified xsi:type="dcterms:W3CDTF">2017-03-22T12:01:00Z</dcterms:modified>
</cp:coreProperties>
</file>